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92D30" w:rsidP="00792D3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اصلاح  و توسعه مراتع</w:t>
            </w:r>
          </w:p>
        </w:tc>
        <w:tc>
          <w:tcPr>
            <w:tcW w:w="507" w:type="pct"/>
            <w:vAlign w:val="center"/>
          </w:tcPr>
          <w:p w:rsidR="00C26748" w:rsidRDefault="00B636C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B636C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پرویز کرمی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92D30" w:rsidP="00792D3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 شنبه</w:t>
            </w:r>
            <w:r w:rsidR="00B636C5">
              <w:rPr>
                <w:rFonts w:hint="cs"/>
                <w:rtl/>
                <w:lang w:bidi="fa-IR"/>
              </w:rPr>
              <w:t xml:space="preserve"> ساعت 9:45-8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636C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636C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  <w:p w:rsidR="00B636C5" w:rsidRDefault="00B636C5" w:rsidP="00B636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636C5">
        <w:trPr>
          <w:trHeight w:val="332"/>
        </w:trPr>
        <w:tc>
          <w:tcPr>
            <w:tcW w:w="5000" w:type="pct"/>
          </w:tcPr>
          <w:p w:rsidR="00C16AA2" w:rsidRPr="00C44141" w:rsidRDefault="00792D30" w:rsidP="00B636C5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مرتعداری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636C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636C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636C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F9191E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</w:t>
            </w:r>
            <w:r w:rsidR="00B636C5">
              <w:rPr>
                <w:rFonts w:hint="cs"/>
                <w:rtl/>
                <w:lang w:bidi="fa-IR"/>
              </w:rPr>
              <w:t>بازدید علمی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="00B636C5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1A2E31">
        <w:trPr>
          <w:trHeight w:val="555"/>
        </w:trPr>
        <w:tc>
          <w:tcPr>
            <w:tcW w:w="5000" w:type="pct"/>
            <w:shd w:val="clear" w:color="auto" w:fill="auto"/>
          </w:tcPr>
          <w:p w:rsidR="00C30038" w:rsidRDefault="001A2E31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1A2E31">
              <w:rPr>
                <w:rFonts w:hint="cs"/>
                <w:rtl/>
                <w:lang w:bidi="fa-IR"/>
              </w:rPr>
              <w:t xml:space="preserve">کرمی، پ . 1397. </w:t>
            </w:r>
            <w:r w:rsidR="00B636C5" w:rsidRPr="001A2E31">
              <w:rPr>
                <w:rFonts w:hint="cs"/>
                <w:rtl/>
                <w:lang w:bidi="fa-IR"/>
              </w:rPr>
              <w:t xml:space="preserve">جزوه درسی </w:t>
            </w:r>
            <w:r w:rsidRPr="001A2E31">
              <w:rPr>
                <w:rFonts w:hint="cs"/>
                <w:rtl/>
                <w:lang w:bidi="fa-IR"/>
              </w:rPr>
              <w:t>اصلاح و توسعه مرتع. دانشگاه کردستان</w:t>
            </w:r>
          </w:p>
          <w:p w:rsidR="003354EE" w:rsidRPr="001A2E31" w:rsidRDefault="00C3003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جنگجو، م. 1388. اصلاح و توسعه مرتع. انتشارات جهاد دانشگاهی مشهد. </w:t>
            </w:r>
            <w:r w:rsidR="001A2E31" w:rsidRPr="001A2E31">
              <w:rPr>
                <w:rFonts w:hint="cs"/>
                <w:rtl/>
                <w:lang w:bidi="fa-IR"/>
              </w:rPr>
              <w:t xml:space="preserve"> </w:t>
            </w:r>
          </w:p>
          <w:p w:rsidR="001A2E31" w:rsidRPr="001A2E31" w:rsidRDefault="003354EE" w:rsidP="001A2E31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 w:rsidRPr="001A2E31">
              <w:rPr>
                <w:rFonts w:hint="cs"/>
                <w:rtl/>
                <w:lang w:bidi="fa-IR"/>
              </w:rPr>
              <w:t xml:space="preserve"> </w:t>
            </w:r>
            <w:r w:rsidR="001A2E31" w:rsidRPr="001A2E31">
              <w:rPr>
                <w:rFonts w:hint="cs"/>
                <w:rtl/>
                <w:lang w:bidi="fa-IR"/>
              </w:rPr>
              <w:t>مصداقی، م. 1377. مرتع</w:t>
            </w:r>
            <w:r w:rsidR="001A2E31" w:rsidRPr="001A2E31">
              <w:rPr>
                <w:rtl/>
                <w:lang w:bidi="fa-IR"/>
              </w:rPr>
              <w:softHyphen/>
            </w:r>
            <w:r w:rsidR="001A2E31" w:rsidRPr="001A2E31">
              <w:rPr>
                <w:rFonts w:hint="cs"/>
                <w:rtl/>
                <w:lang w:bidi="fa-IR"/>
              </w:rPr>
              <w:t>داری در ایران،  انتشارات آستان قدس رضوی.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A2E31">
        <w:trPr>
          <w:trHeight w:val="197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51E3F" w:rsidP="001C3C0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A2E31">
              <w:rPr>
                <w:rFonts w:ascii="TimesNewRoman,Bold" w:hAnsi="TimesNewRoman,Bold" w:hint="cs"/>
                <w:rtl/>
                <w:lang w:bidi="fa-IR"/>
              </w:rPr>
              <w:t>مهمترین موانع و مشکلات اصلاح و توسعه مراتع ایران را بشناسید</w:t>
            </w:r>
            <w:r w:rsidR="00F94C74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A2E31">
              <w:rPr>
                <w:rFonts w:ascii="TimesNewRoman,Bold" w:hAnsi="TimesNewRoman,Bold" w:hint="cs"/>
                <w:rtl/>
                <w:lang w:bidi="fa-IR"/>
              </w:rPr>
              <w:t>شیوه</w:t>
            </w:r>
            <w:r w:rsidR="001A2E31">
              <w:rPr>
                <w:rFonts w:ascii="TimesNewRoman,Bold" w:hAnsi="TimesNewRoman,Bold"/>
                <w:rtl/>
                <w:lang w:bidi="fa-IR"/>
              </w:rPr>
              <w:softHyphen/>
            </w:r>
            <w:r w:rsidR="001A2E31">
              <w:rPr>
                <w:rFonts w:ascii="TimesNewRoman,Bold" w:hAnsi="TimesNewRoman,Bold" w:hint="cs"/>
                <w:rtl/>
                <w:lang w:bidi="fa-IR"/>
              </w:rPr>
              <w:t>های مدیریتی اصلاح و توسعه مراتع ایران را در عمل به کار ببرید</w:t>
            </w:r>
            <w:r w:rsidR="00F94C74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1A2E31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به عنوان کارشناس اجرای تکنیک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رفتاری در اصلاح و توسعه مراتع را مدیریت نمایید</w:t>
            </w:r>
            <w:r w:rsidR="00F94C74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A2E31" w:rsidRDefault="001A2E31" w:rsidP="001A2E3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به عنوان کارشناس در طراحی و اجرای برنامه های بیولوژیک در طرح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مرتعداری ایفای نقش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E6F1D">
        <w:trPr>
          <w:trHeight w:val="290"/>
        </w:trPr>
        <w:tc>
          <w:tcPr>
            <w:tcW w:w="5000" w:type="pct"/>
          </w:tcPr>
          <w:p w:rsidR="00A51E3F" w:rsidRPr="001F48E0" w:rsidRDefault="001A2E31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عنوان کارشناس در برنامه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ریزی و طراحی و اجرای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اصلاح و توسعه مرتع </w:t>
            </w:r>
            <w:r w:rsidR="00372CB9">
              <w:rPr>
                <w:rFonts w:ascii="TimesNewRoman,Bold" w:hAnsi="TimesNewRoman,Bold" w:hint="cs"/>
                <w:rtl/>
                <w:lang w:bidi="fa-IR"/>
              </w:rPr>
              <w:t>نقش فعال و مؤثر داشته باشد.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0"/>
        <w:gridCol w:w="2771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72CB9">
        <w:tc>
          <w:tcPr>
            <w:tcW w:w="92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72CB9">
        <w:tc>
          <w:tcPr>
            <w:tcW w:w="927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E6F1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4" w:type="pct"/>
            <w:vAlign w:val="center"/>
          </w:tcPr>
          <w:p w:rsidR="002A636E" w:rsidRDefault="001F48E0" w:rsidP="00372C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72CB9">
              <w:rPr>
                <w:rFonts w:hint="cs"/>
                <w:rtl/>
                <w:lang w:bidi="fa-IR"/>
              </w:rPr>
              <w:t>4</w:t>
            </w:r>
            <w:r w:rsidR="00C46AA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C46AAA" w:rsidRDefault="00C46AAA" w:rsidP="002A636E">
            <w:pPr>
              <w:ind w:firstLine="0"/>
              <w:jc w:val="both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2A636E" w:rsidRDefault="00372CB9" w:rsidP="00372CB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عملیات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صحرایی و انجام </w:t>
            </w:r>
            <w:r w:rsidR="0087319C">
              <w:rPr>
                <w:rFonts w:hint="cs"/>
                <w:rtl/>
                <w:lang w:bidi="fa-IR"/>
              </w:rPr>
              <w:t>پروژه</w:t>
            </w:r>
            <w:r>
              <w:rPr>
                <w:rFonts w:hint="cs"/>
                <w:rtl/>
                <w:lang w:bidi="fa-IR"/>
              </w:rPr>
              <w:t>: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6</w:t>
            </w:r>
            <w:r w:rsidR="00C46AAA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372CB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72CB9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372CB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46AAA">
              <w:rPr>
                <w:rFonts w:hint="cs"/>
                <w:rtl/>
                <w:lang w:bidi="fa-IR"/>
              </w:rPr>
              <w:t xml:space="preserve">حضور در تمامی جلسات درس، </w:t>
            </w: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C46AAA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46AAA" w:rsidP="00C46A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C46AAA">
              <w:rPr>
                <w:rStyle w:val="Hyperlink"/>
                <w:b/>
                <w:bCs/>
              </w:rPr>
              <w:t>p.karami@uok.ac.ir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C46AA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</w:t>
            </w:r>
            <w:r w:rsidR="00C46AAA">
              <w:rPr>
                <w:lang w:bidi="fa-IR"/>
              </w:rPr>
              <w:t xml:space="preserve"> </w:t>
            </w:r>
            <w:r w:rsidR="00C46AAA">
              <w:rPr>
                <w:rFonts w:hint="cs"/>
                <w:rtl/>
                <w:lang w:bidi="fa-IR"/>
              </w:rPr>
              <w:t xml:space="preserve"> برنامه هفتگی در محل دفتر کار اینجانب قید شده است.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C46A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علمی اجباری است.</w:t>
            </w:r>
          </w:p>
          <w:p w:rsidR="007B39D6" w:rsidRPr="00A51E3F" w:rsidRDefault="00C46A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کلاس استفاد از موبایل ممنوع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:rsidTr="00BF5029">
        <w:trPr>
          <w:trHeight w:val="572"/>
        </w:trPr>
        <w:tc>
          <w:tcPr>
            <w:tcW w:w="5000" w:type="pct"/>
          </w:tcPr>
          <w:p w:rsidR="00766300" w:rsidRPr="00C44141" w:rsidRDefault="00B500C3" w:rsidP="00372CB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دانشجو موطف است</w:t>
            </w:r>
            <w:r w:rsidR="00372CB9">
              <w:rPr>
                <w:rFonts w:ascii="TimesNewRoman,Bold" w:hAnsi="TimesNewRoman,Bold" w:hint="cs"/>
                <w:rtl/>
                <w:lang w:bidi="fa-IR"/>
              </w:rPr>
              <w:t xml:space="preserve"> یک طرح مرتع</w:t>
            </w:r>
            <w:r w:rsidR="00372CB9">
              <w:rPr>
                <w:rFonts w:ascii="TimesNewRoman,Bold" w:hAnsi="TimesNewRoman,Bold"/>
                <w:rtl/>
                <w:lang w:bidi="fa-IR"/>
              </w:rPr>
              <w:softHyphen/>
            </w:r>
            <w:r w:rsidR="00372CB9">
              <w:rPr>
                <w:rFonts w:ascii="TimesNewRoman,Bold" w:hAnsi="TimesNewRoman,Bold" w:hint="cs"/>
                <w:rtl/>
                <w:lang w:bidi="fa-IR"/>
              </w:rPr>
              <w:t>داری یا عملیات بیولوژیک را مورد نقد و بررسی قرار دهد و در کلاس ارائه نماید</w:t>
            </w:r>
            <w:r w:rsidR="007C2DE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4709"/>
        <w:gridCol w:w="1679"/>
        <w:gridCol w:w="2272"/>
        <w:gridCol w:w="141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89560E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5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5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9560E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72CB9" w:rsidRDefault="00372CB9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مقدمه، مسائل و مشکلات مراتع در ایران، توجیه اقتصادی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اصلاح مرتع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0D2230" w:rsidP="00D95D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اول</w:t>
            </w:r>
            <w:r w:rsidR="00C30038">
              <w:rPr>
                <w:rFonts w:hint="cs"/>
                <w:rtl/>
                <w:lang w:bidi="fa-IR"/>
              </w:rPr>
              <w:t xml:space="preserve">،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5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C47146" w:rsidRDefault="00F67B2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72CB9" w:rsidRDefault="00372CB9" w:rsidP="00372CB9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تکنیک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رفتاری و مدیریتی در مرتع (شیار کردن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چله چوله کردن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شکافتن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چیزلینگ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بانکت بندی </w:t>
            </w:r>
            <w:r>
              <w:rPr>
                <w:rFonts w:cs="Times New Roman" w:hint="cs"/>
                <w:rtl/>
                <w:lang w:bidi="fa-IR"/>
              </w:rPr>
              <w:t>–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604A9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 فصل </w:t>
            </w:r>
            <w:r w:rsidR="00604A93">
              <w:rPr>
                <w:rFonts w:hint="cs"/>
                <w:rtl/>
                <w:lang w:bidi="fa-IR"/>
              </w:rPr>
              <w:t>دوم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-</w:t>
            </w: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6C57" w:rsidRDefault="00206C57" w:rsidP="00206C57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ایجاد مانع برای انباشتن برف، پخش سیلاب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اول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6C57" w:rsidRDefault="00206C57" w:rsidP="00206C57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آماده سازی بستر کاشت بذر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اول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6C57" w:rsidRDefault="00206C57" w:rsidP="00206C57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روشهای کاشت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حفاظت مناطق بذرکاری شده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D2230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5 فصل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نام سرفصل:</w:t>
            </w:r>
          </w:p>
          <w:p w:rsidR="00F67B22" w:rsidRDefault="00206C57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کاری (لزوم بوته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کاری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انتخاب گونه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فصل کاشت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روش کاشت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حفاظت مناطق بوته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کاری شده) </w:t>
            </w:r>
            <w:r w:rsidR="00F67B22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EB1FB9">
            <w:pPr>
              <w:ind w:firstLine="0"/>
              <w:rPr>
                <w:b/>
                <w:bCs/>
                <w:rtl/>
                <w:lang w:bidi="fa-IR"/>
              </w:rPr>
            </w:pPr>
            <w:r w:rsidRPr="000D2230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B1FB9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فصل</w:t>
            </w:r>
            <w:r w:rsidR="00EB1FB9">
              <w:rPr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6C57" w:rsidRDefault="00206C57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قرق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چرای صحیح و برنامه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ریزی شده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کاهش دادن جمعیت دام و اصلاح نژاد دام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89560E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9560E">
              <w:rPr>
                <w:rFonts w:hint="cs"/>
                <w:b/>
                <w:bCs/>
                <w:rtl/>
                <w:lang w:bidi="fa-IR"/>
              </w:rPr>
              <w:t>منبع 4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6C57" w:rsidRDefault="00206C57" w:rsidP="00F67B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کوددهی مرتع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>منبع 1 صفحه 31 تا 41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2" w:type="pct"/>
            <w:vAlign w:val="center"/>
          </w:tcPr>
          <w:p w:rsidR="00F67B22" w:rsidRPr="00DB0346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6C57" w:rsidRDefault="00206C57" w:rsidP="00206C57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گیاهان نامرغوب و روشهای آن(بیولوژیک، مکانیکی، شیمیایی، سوزانیدن)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>منبع 1 صفحه 31 تا 41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2C57E6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F67B22">
              <w:rPr>
                <w:rFonts w:hint="cs"/>
                <w:rtl/>
                <w:lang w:bidi="fa-IR"/>
              </w:rPr>
              <w:t xml:space="preserve">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6C57" w:rsidRDefault="00206C57" w:rsidP="00F67B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تسهیلات مدیریتی در مرتع (قرار دادن نمک  در مرتع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تأمین ، توسعه و بهبود منابع آب  - ایجاد و گسترش شبکه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 راه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ارتباطی)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D7961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2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فصل 4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2" w:type="pct"/>
            <w:vAlign w:val="center"/>
          </w:tcPr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10F7A">
              <w:rPr>
                <w:rFonts w:hint="cs"/>
                <w:rtl/>
                <w:lang w:bidi="fa-IR"/>
              </w:rPr>
              <w:t xml:space="preserve"> سایر توصیه</w:t>
            </w:r>
            <w:r w:rsidR="00510F7A">
              <w:rPr>
                <w:rtl/>
                <w:lang w:bidi="fa-IR"/>
              </w:rPr>
              <w:softHyphen/>
            </w:r>
            <w:r w:rsidR="00510F7A">
              <w:rPr>
                <w:rFonts w:hint="cs"/>
                <w:rtl/>
                <w:lang w:bidi="fa-IR"/>
              </w:rPr>
              <w:t xml:space="preserve">ها (آموزش و همیاری مردم </w:t>
            </w:r>
            <w:r w:rsidR="00510F7A">
              <w:rPr>
                <w:rFonts w:cs="Times New Roman" w:hint="cs"/>
                <w:rtl/>
                <w:lang w:bidi="fa-IR"/>
              </w:rPr>
              <w:t>–</w:t>
            </w:r>
            <w:r w:rsidR="00510F7A">
              <w:rPr>
                <w:rFonts w:hint="cs"/>
                <w:rtl/>
                <w:lang w:bidi="fa-IR"/>
              </w:rPr>
              <w:t>برنامه</w:t>
            </w:r>
            <w:r w:rsidR="00510F7A">
              <w:rPr>
                <w:rtl/>
                <w:lang w:bidi="fa-IR"/>
              </w:rPr>
              <w:softHyphen/>
            </w:r>
            <w:r w:rsidR="00510F7A">
              <w:rPr>
                <w:rFonts w:hint="cs"/>
                <w:rtl/>
                <w:lang w:bidi="fa-IR"/>
              </w:rPr>
              <w:t xml:space="preserve">ریزی کشتار دام </w:t>
            </w:r>
            <w:r w:rsidR="00510F7A">
              <w:rPr>
                <w:rFonts w:cs="Times New Roman" w:hint="cs"/>
                <w:rtl/>
                <w:lang w:bidi="fa-IR"/>
              </w:rPr>
              <w:t>–</w:t>
            </w:r>
            <w:r w:rsidR="00510F7A">
              <w:rPr>
                <w:rFonts w:hint="cs"/>
                <w:rtl/>
                <w:lang w:bidi="fa-IR"/>
              </w:rPr>
              <w:t xml:space="preserve"> تأمین انرژی و ...)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F67B22" w:rsidRPr="007B39D6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>منبع 1 صفحه 42 الی 46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2" w:type="pct"/>
            <w:vAlign w:val="center"/>
          </w:tcPr>
          <w:p w:rsidR="00F67B22" w:rsidRPr="00E85668" w:rsidRDefault="00F67B22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10F7A" w:rsidRDefault="00510F7A" w:rsidP="00510F7A">
            <w:pPr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پراکنش صحیح دام در مرتع ، تدوین قوانین و مقررات محصولات فرعی مراتع </w:t>
            </w:r>
          </w:p>
          <w:p w:rsidR="00F67B22" w:rsidRDefault="00F67B22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5D7961" w:rsidRDefault="00F67B22" w:rsidP="00F67B22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>منبع 1 صفحه 31 تا 41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F67B22" w:rsidTr="0089560E">
        <w:tc>
          <w:tcPr>
            <w:tcW w:w="330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2" w:type="pct"/>
            <w:vAlign w:val="center"/>
          </w:tcPr>
          <w:p w:rsidR="00F67B22" w:rsidRPr="00E85668" w:rsidRDefault="00F67B22" w:rsidP="00F67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10F7A" w:rsidRDefault="00510F7A" w:rsidP="00510F7A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ماشین آلات مرتع.</w:t>
            </w:r>
          </w:p>
          <w:p w:rsidR="00F67B22" w:rsidRDefault="00F67B22" w:rsidP="00F67B22">
            <w:pPr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7B22" w:rsidRPr="005D7961" w:rsidRDefault="00F67B22" w:rsidP="00F67B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D7961">
              <w:rPr>
                <w:rFonts w:hint="cs"/>
                <w:rtl/>
                <w:lang w:bidi="fa-IR"/>
              </w:rPr>
              <w:t>منبع 1 صفحه 46 الی 48 و منبع 4 فصل 1</w:t>
            </w:r>
          </w:p>
        </w:tc>
        <w:tc>
          <w:tcPr>
            <w:tcW w:w="778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3" w:type="pct"/>
            <w:vAlign w:val="center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</w:tcPr>
          <w:p w:rsidR="00F67B22" w:rsidRDefault="00F67B22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510F7A" w:rsidTr="00510F7A">
        <w:tc>
          <w:tcPr>
            <w:tcW w:w="330" w:type="pct"/>
            <w:vAlign w:val="center"/>
          </w:tcPr>
          <w:p w:rsidR="00510F7A" w:rsidRDefault="00510F7A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2" w:type="pct"/>
            <w:vAlign w:val="center"/>
          </w:tcPr>
          <w:p w:rsidR="00510F7A" w:rsidRDefault="00510F7A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37CF8" w:rsidRPr="00E85668" w:rsidRDefault="00237CF8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A31C4">
              <w:rPr>
                <w:rFonts w:hint="cs"/>
                <w:rtl/>
                <w:lang w:bidi="fa-IR"/>
              </w:rPr>
              <w:t>ارائه کلاسی</w:t>
            </w:r>
            <w:r>
              <w:rPr>
                <w:rFonts w:hint="cs"/>
                <w:rtl/>
                <w:lang w:bidi="fa-IR"/>
              </w:rPr>
              <w:t>، تفسیر و بحث در مورد ارائه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دانشجویان</w:t>
            </w:r>
          </w:p>
          <w:p w:rsidR="00510F7A" w:rsidRPr="007B39D6" w:rsidRDefault="00510F7A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78" w:type="pct"/>
          </w:tcPr>
          <w:p w:rsidR="00510F7A" w:rsidRDefault="00510F7A" w:rsidP="00F67B22">
            <w:r w:rsidRPr="009A31C4">
              <w:rPr>
                <w:rFonts w:hint="cs"/>
                <w:rtl/>
                <w:lang w:bidi="fa-IR"/>
              </w:rPr>
              <w:t xml:space="preserve">ارائه کلاسی </w:t>
            </w:r>
          </w:p>
        </w:tc>
        <w:tc>
          <w:tcPr>
            <w:tcW w:w="1053" w:type="pct"/>
            <w:vAlign w:val="center"/>
          </w:tcPr>
          <w:p w:rsidR="00510F7A" w:rsidRDefault="00510F7A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510F7A" w:rsidRDefault="00510F7A" w:rsidP="00510F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</w:t>
            </w:r>
          </w:p>
          <w:p w:rsidR="00510F7A" w:rsidRDefault="00510F7A" w:rsidP="00510F7A">
            <w:pPr>
              <w:jc w:val="center"/>
              <w:rPr>
                <w:rtl/>
                <w:lang w:bidi="fa-IR"/>
              </w:rPr>
            </w:pPr>
          </w:p>
        </w:tc>
      </w:tr>
      <w:tr w:rsidR="00510F7A" w:rsidTr="0089560E">
        <w:tc>
          <w:tcPr>
            <w:tcW w:w="330" w:type="pct"/>
            <w:vAlign w:val="center"/>
          </w:tcPr>
          <w:p w:rsidR="00510F7A" w:rsidRDefault="00510F7A" w:rsidP="00F67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2" w:type="pct"/>
            <w:vAlign w:val="center"/>
          </w:tcPr>
          <w:p w:rsidR="00510F7A" w:rsidRDefault="00510F7A" w:rsidP="00F67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37CF8" w:rsidRPr="00E85668" w:rsidRDefault="00237CF8" w:rsidP="00237CF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A31C4">
              <w:rPr>
                <w:rFonts w:hint="cs"/>
                <w:rtl/>
                <w:lang w:bidi="fa-IR"/>
              </w:rPr>
              <w:t>ارائه کلاسی</w:t>
            </w:r>
            <w:r>
              <w:rPr>
                <w:rFonts w:hint="cs"/>
                <w:rtl/>
                <w:lang w:bidi="fa-IR"/>
              </w:rPr>
              <w:t>، تفسیر و بحث در مورد ارائه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دانشجویان</w:t>
            </w:r>
            <w:bookmarkStart w:id="0" w:name="_GoBack"/>
            <w:bookmarkEnd w:id="0"/>
          </w:p>
          <w:p w:rsidR="00510F7A" w:rsidRPr="007B39D6" w:rsidRDefault="00510F7A" w:rsidP="00F67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78" w:type="pct"/>
          </w:tcPr>
          <w:p w:rsidR="00510F7A" w:rsidRDefault="00510F7A" w:rsidP="00F67B22">
            <w:r w:rsidRPr="009A31C4">
              <w:rPr>
                <w:rFonts w:hint="cs"/>
                <w:rtl/>
                <w:lang w:bidi="fa-IR"/>
              </w:rPr>
              <w:t xml:space="preserve">ارائه کلاسی </w:t>
            </w:r>
          </w:p>
        </w:tc>
        <w:tc>
          <w:tcPr>
            <w:tcW w:w="1053" w:type="pct"/>
            <w:vAlign w:val="center"/>
          </w:tcPr>
          <w:p w:rsidR="00510F7A" w:rsidRDefault="00510F7A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  <w:vMerge/>
          </w:tcPr>
          <w:p w:rsidR="00510F7A" w:rsidRDefault="00510F7A" w:rsidP="00F67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792D30" w:rsidRDefault="00792D30" w:rsidP="00792D30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عملی: </w:t>
      </w:r>
    </w:p>
    <w:p w:rsidR="00792D30" w:rsidRDefault="00792D30" w:rsidP="00EB1FB9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محاسبات مربوط به اجرای پروژه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اصلاحی در مرتع و توجیه اقتصادی آن، بازدید از پروژه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اصلاحی در مراتع (مناطق بذرکاری شده و بوته کاری شده </w:t>
      </w:r>
      <w:r>
        <w:rPr>
          <w:rFonts w:cs="Times New Roman" w:hint="cs"/>
          <w:rtl/>
          <w:lang w:bidi="fa-IR"/>
        </w:rPr>
        <w:t xml:space="preserve">– </w:t>
      </w:r>
      <w:r>
        <w:rPr>
          <w:rFonts w:hint="cs"/>
          <w:rtl/>
          <w:lang w:bidi="fa-IR"/>
        </w:rPr>
        <w:t xml:space="preserve">بازدید از مراتع قرق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تکنیک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رفتاری و مدیریتی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عملیات کنترل گیاهان نامرغوب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تأمین آب شرب دام و ایجاد آبشخوار و ...).</w:t>
      </w:r>
    </w:p>
    <w:p w:rsidR="00EB1FB9" w:rsidRDefault="00EB1FB9" w:rsidP="00EB1FB9">
      <w:pPr>
        <w:ind w:firstLine="0"/>
        <w:rPr>
          <w:rtl/>
          <w:lang w:bidi="fa-IR"/>
        </w:rPr>
      </w:pPr>
    </w:p>
    <w:p w:rsidR="00EB1FB9" w:rsidRPr="00EB1FB9" w:rsidRDefault="00EB1FB9" w:rsidP="00EB1FB9">
      <w:pPr>
        <w:ind w:firstLine="0"/>
        <w:rPr>
          <w:b/>
          <w:bCs/>
          <w:rtl/>
          <w:lang w:bidi="fa-IR"/>
        </w:rPr>
      </w:pPr>
      <w:r w:rsidRPr="00EB1FB9">
        <w:rPr>
          <w:rFonts w:hint="cs"/>
          <w:b/>
          <w:bCs/>
          <w:rtl/>
          <w:lang w:bidi="fa-IR"/>
        </w:rPr>
        <w:t xml:space="preserve">طی </w:t>
      </w:r>
      <w:r>
        <w:rPr>
          <w:rFonts w:hint="cs"/>
          <w:b/>
          <w:bCs/>
          <w:rtl/>
          <w:lang w:bidi="fa-IR"/>
        </w:rPr>
        <w:t>سه روز بازدید از پ</w:t>
      </w:r>
      <w:r w:rsidRPr="00EB1FB9">
        <w:rPr>
          <w:rFonts w:hint="cs"/>
          <w:b/>
          <w:bCs/>
          <w:rtl/>
          <w:lang w:bidi="fa-IR"/>
        </w:rPr>
        <w:t>روژه</w:t>
      </w:r>
      <w:r w:rsidRPr="00EB1FB9">
        <w:rPr>
          <w:b/>
          <w:bCs/>
          <w:rtl/>
          <w:lang w:bidi="fa-IR"/>
        </w:rPr>
        <w:softHyphen/>
      </w:r>
      <w:r w:rsidRPr="00EB1FB9">
        <w:rPr>
          <w:rFonts w:hint="cs"/>
          <w:b/>
          <w:bCs/>
          <w:rtl/>
          <w:lang w:bidi="fa-IR"/>
        </w:rPr>
        <w:t>های اصلاح مرتع استان</w:t>
      </w:r>
      <w:r w:rsidRPr="00EB1FB9">
        <w:rPr>
          <w:b/>
          <w:bCs/>
          <w:rtl/>
          <w:lang w:bidi="fa-IR"/>
        </w:rPr>
        <w:softHyphen/>
      </w:r>
      <w:r w:rsidRPr="00EB1FB9">
        <w:rPr>
          <w:rFonts w:hint="cs"/>
          <w:b/>
          <w:bCs/>
          <w:rtl/>
          <w:lang w:bidi="fa-IR"/>
        </w:rPr>
        <w:t>های کردستان، همدان، مرکزی، قم و اصفهان (شهرستان کاشان) انجام خواهد شد.</w:t>
      </w:r>
    </w:p>
    <w:p w:rsidR="00BF5029" w:rsidRDefault="00BF5029" w:rsidP="00914703">
      <w:pPr>
        <w:ind w:firstLine="0"/>
        <w:rPr>
          <w:rtl/>
          <w:lang w:bidi="fa-IR"/>
        </w:rPr>
      </w:pPr>
    </w:p>
    <w:sectPr w:rsidR="00BF5029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6F" w:rsidRDefault="006C706F" w:rsidP="00061A9B">
      <w:pPr>
        <w:spacing w:after="0"/>
      </w:pPr>
      <w:r>
        <w:separator/>
      </w:r>
    </w:p>
  </w:endnote>
  <w:endnote w:type="continuationSeparator" w:id="0">
    <w:p w:rsidR="006C706F" w:rsidRDefault="006C706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038" w:rsidRDefault="00C300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CF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C30038" w:rsidRDefault="00C30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6F" w:rsidRDefault="006C706F" w:rsidP="00061A9B">
      <w:pPr>
        <w:spacing w:after="0"/>
      </w:pPr>
      <w:r>
        <w:separator/>
      </w:r>
    </w:p>
  </w:footnote>
  <w:footnote w:type="continuationSeparator" w:id="0">
    <w:p w:rsidR="006C706F" w:rsidRDefault="006C706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170D"/>
    <w:rsid w:val="00047C80"/>
    <w:rsid w:val="00055FF1"/>
    <w:rsid w:val="00061A9B"/>
    <w:rsid w:val="00073B89"/>
    <w:rsid w:val="00076463"/>
    <w:rsid w:val="0009615B"/>
    <w:rsid w:val="000D2230"/>
    <w:rsid w:val="000E6F1D"/>
    <w:rsid w:val="00165901"/>
    <w:rsid w:val="0018085B"/>
    <w:rsid w:val="00197896"/>
    <w:rsid w:val="001A2E31"/>
    <w:rsid w:val="001A4CEF"/>
    <w:rsid w:val="001B1F97"/>
    <w:rsid w:val="001C3C06"/>
    <w:rsid w:val="001E2DA0"/>
    <w:rsid w:val="001F48E0"/>
    <w:rsid w:val="001F724B"/>
    <w:rsid w:val="00206C57"/>
    <w:rsid w:val="00211920"/>
    <w:rsid w:val="00237CF8"/>
    <w:rsid w:val="0025112A"/>
    <w:rsid w:val="00261C5C"/>
    <w:rsid w:val="00262DF5"/>
    <w:rsid w:val="00267B9C"/>
    <w:rsid w:val="002A636E"/>
    <w:rsid w:val="002B0A6E"/>
    <w:rsid w:val="002B35CC"/>
    <w:rsid w:val="002C4CEB"/>
    <w:rsid w:val="002C57E6"/>
    <w:rsid w:val="002C5F3D"/>
    <w:rsid w:val="002E3A10"/>
    <w:rsid w:val="002F49C5"/>
    <w:rsid w:val="00310008"/>
    <w:rsid w:val="003354EE"/>
    <w:rsid w:val="00336FDF"/>
    <w:rsid w:val="00362863"/>
    <w:rsid w:val="00363035"/>
    <w:rsid w:val="00372CB9"/>
    <w:rsid w:val="003A43FC"/>
    <w:rsid w:val="003B7E12"/>
    <w:rsid w:val="00466747"/>
    <w:rsid w:val="004A4A5B"/>
    <w:rsid w:val="004C5DB1"/>
    <w:rsid w:val="004D4950"/>
    <w:rsid w:val="004D5045"/>
    <w:rsid w:val="004E2BEE"/>
    <w:rsid w:val="004E2C99"/>
    <w:rsid w:val="004F028B"/>
    <w:rsid w:val="00510F7A"/>
    <w:rsid w:val="0051290F"/>
    <w:rsid w:val="00517F05"/>
    <w:rsid w:val="00522F32"/>
    <w:rsid w:val="00534E45"/>
    <w:rsid w:val="00584D52"/>
    <w:rsid w:val="00591019"/>
    <w:rsid w:val="005A7B23"/>
    <w:rsid w:val="005D0BB3"/>
    <w:rsid w:val="005D7961"/>
    <w:rsid w:val="005D7AAE"/>
    <w:rsid w:val="00604A93"/>
    <w:rsid w:val="006C706F"/>
    <w:rsid w:val="006F33D4"/>
    <w:rsid w:val="007317DD"/>
    <w:rsid w:val="007327D5"/>
    <w:rsid w:val="00766300"/>
    <w:rsid w:val="00787DA0"/>
    <w:rsid w:val="00792D30"/>
    <w:rsid w:val="00793303"/>
    <w:rsid w:val="007B39D6"/>
    <w:rsid w:val="007B7173"/>
    <w:rsid w:val="007C2DE0"/>
    <w:rsid w:val="007C4B7C"/>
    <w:rsid w:val="008120F9"/>
    <w:rsid w:val="008335AC"/>
    <w:rsid w:val="00853C2F"/>
    <w:rsid w:val="00857414"/>
    <w:rsid w:val="00863C0C"/>
    <w:rsid w:val="0087319C"/>
    <w:rsid w:val="0089560E"/>
    <w:rsid w:val="00897957"/>
    <w:rsid w:val="008B3920"/>
    <w:rsid w:val="008C3AB5"/>
    <w:rsid w:val="008E0391"/>
    <w:rsid w:val="00914703"/>
    <w:rsid w:val="00965363"/>
    <w:rsid w:val="0098549E"/>
    <w:rsid w:val="0099014B"/>
    <w:rsid w:val="009C0041"/>
    <w:rsid w:val="009C2719"/>
    <w:rsid w:val="009D3F3A"/>
    <w:rsid w:val="009E0041"/>
    <w:rsid w:val="009F0C76"/>
    <w:rsid w:val="009F1DA8"/>
    <w:rsid w:val="00A51E3F"/>
    <w:rsid w:val="00AB3C79"/>
    <w:rsid w:val="00AC5599"/>
    <w:rsid w:val="00AF4840"/>
    <w:rsid w:val="00B01882"/>
    <w:rsid w:val="00B500C3"/>
    <w:rsid w:val="00B53F72"/>
    <w:rsid w:val="00B636C5"/>
    <w:rsid w:val="00BA374A"/>
    <w:rsid w:val="00BF5029"/>
    <w:rsid w:val="00BF5394"/>
    <w:rsid w:val="00C16AA2"/>
    <w:rsid w:val="00C26748"/>
    <w:rsid w:val="00C30038"/>
    <w:rsid w:val="00C31DF2"/>
    <w:rsid w:val="00C34844"/>
    <w:rsid w:val="00C44141"/>
    <w:rsid w:val="00C46AAA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95D38"/>
    <w:rsid w:val="00DB0346"/>
    <w:rsid w:val="00E504B7"/>
    <w:rsid w:val="00E85668"/>
    <w:rsid w:val="00EB1FB9"/>
    <w:rsid w:val="00EB76A2"/>
    <w:rsid w:val="00ED2C6C"/>
    <w:rsid w:val="00EE56A0"/>
    <w:rsid w:val="00EF4E50"/>
    <w:rsid w:val="00EF67CA"/>
    <w:rsid w:val="00F06A90"/>
    <w:rsid w:val="00F6060B"/>
    <w:rsid w:val="00F6504B"/>
    <w:rsid w:val="00F67B22"/>
    <w:rsid w:val="00F838C1"/>
    <w:rsid w:val="00F858F8"/>
    <w:rsid w:val="00F9191E"/>
    <w:rsid w:val="00F94C74"/>
    <w:rsid w:val="00FA5B63"/>
    <w:rsid w:val="00FF69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748FF-767F-40C7-9120-924184F4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24</cp:revision>
  <dcterms:created xsi:type="dcterms:W3CDTF">2018-11-07T19:21:00Z</dcterms:created>
  <dcterms:modified xsi:type="dcterms:W3CDTF">2019-02-24T04:47:00Z</dcterms:modified>
</cp:coreProperties>
</file>