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55F26" w:rsidP="004D2B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موضوعات ویژه در نانو شیمی</w:t>
            </w:r>
          </w:p>
        </w:tc>
        <w:tc>
          <w:tcPr>
            <w:tcW w:w="507" w:type="pct"/>
            <w:vAlign w:val="center"/>
          </w:tcPr>
          <w:p w:rsidR="00C26748" w:rsidRDefault="00AB055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97308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AB055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سجاد محبی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B055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AB0556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B055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55F26" w:rsidP="00397308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سنتز نانومواد 1</w:t>
            </w:r>
          </w:p>
          <w:p w:rsidR="00C16AA2" w:rsidRDefault="00C55F26" w:rsidP="0082234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شناسایی نانو مواد 1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397308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  <w:r w:rsidR="00822340">
              <w:rPr>
                <w:rFonts w:hint="cs"/>
                <w:rtl/>
                <w:lang w:bidi="fa-IR"/>
              </w:rPr>
              <w:t xml:space="preserve"> </w:t>
            </w:r>
            <w:r w:rsidR="00822340">
              <w:rPr>
                <w:lang w:bidi="fa-IR"/>
              </w:rPr>
              <w:t>Power Point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822340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822340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822340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55F26" w:rsidRDefault="00C55F26" w:rsidP="00C55F2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>Inorganic chemistry , Atkins and Shriver</w:t>
            </w:r>
          </w:p>
          <w:p w:rsidR="00C55F26" w:rsidRDefault="00C55F26" w:rsidP="00C55F2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proofErr w:type="spellStart"/>
            <w:r>
              <w:rPr>
                <w:lang w:bidi="fa-IR"/>
              </w:rPr>
              <w:t>Nanocatalysts</w:t>
            </w:r>
            <w:proofErr w:type="spellEnd"/>
          </w:p>
          <w:p w:rsidR="004D2BB2" w:rsidRDefault="00822340" w:rsidP="00C55F2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397308">
              <w:rPr>
                <w:lang w:bidi="fa-IR"/>
              </w:rPr>
              <w:t>Physical Methods for Chemists</w:t>
            </w:r>
            <w:r w:rsidR="00397308">
              <w:rPr>
                <w:rFonts w:hint="cs"/>
                <w:rtl/>
                <w:lang w:bidi="fa-IR"/>
              </w:rPr>
              <w:t xml:space="preserve">   تالیف </w:t>
            </w:r>
            <w:r w:rsidR="00397308">
              <w:rPr>
                <w:lang w:bidi="fa-IR"/>
              </w:rPr>
              <w:t xml:space="preserve">Russell S. </w:t>
            </w:r>
            <w:proofErr w:type="spellStart"/>
            <w:r w:rsidR="00397308">
              <w:rPr>
                <w:lang w:bidi="fa-IR"/>
              </w:rPr>
              <w:t>Drago</w:t>
            </w:r>
            <w:proofErr w:type="spellEnd"/>
            <w:r w:rsidR="004D2BB2">
              <w:rPr>
                <w:rFonts w:hint="cs"/>
                <w:rtl/>
                <w:lang w:bidi="fa-IR"/>
              </w:rPr>
              <w:t xml:space="preserve"> </w:t>
            </w:r>
          </w:p>
          <w:p w:rsidR="00C55F26" w:rsidRDefault="00C55F26" w:rsidP="00C55F2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 xml:space="preserve">Advance Inorganic Chemistry, Purcell and </w:t>
            </w:r>
            <w:proofErr w:type="spellStart"/>
            <w:r>
              <w:rPr>
                <w:lang w:bidi="fa-IR"/>
              </w:rPr>
              <w:t>Kotz</w:t>
            </w:r>
            <w:proofErr w:type="spellEnd"/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4D2BB2">
        <w:trPr>
          <w:trHeight w:val="3874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397308" w:rsidRDefault="00331BDA" w:rsidP="00331B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کارایی کاتالیزگرها و مکانیزم واکنشهای کاتالیزی را </w:t>
            </w:r>
            <w:r w:rsidR="00397308">
              <w:rPr>
                <w:rFonts w:ascii="TimesNewRoman,Bold" w:hAnsi="TimesNewRoman,Bold" w:hint="cs"/>
                <w:rtl/>
                <w:lang w:bidi="fa-IR"/>
              </w:rPr>
              <w:t xml:space="preserve">درک کنید </w:t>
            </w:r>
          </w:p>
          <w:p w:rsidR="00A51E3F" w:rsidRDefault="00A51E3F" w:rsidP="00331B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4D2BB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31BDA">
              <w:rPr>
                <w:rFonts w:ascii="TimesNewRoman,Bold" w:hAnsi="TimesNewRoman,Bold" w:hint="cs"/>
                <w:rtl/>
                <w:lang w:bidi="fa-IR"/>
              </w:rPr>
              <w:t xml:space="preserve">فعالیت فوتوشیمیایی </w:t>
            </w:r>
            <w:r w:rsidR="00397308">
              <w:rPr>
                <w:rFonts w:ascii="TimesNewRoman,Bold" w:hAnsi="TimesNewRoman,Bold" w:hint="cs"/>
                <w:rtl/>
                <w:lang w:bidi="fa-IR"/>
              </w:rPr>
              <w:t xml:space="preserve"> مواد را پیش بینی و تفسیر نمایید.</w:t>
            </w:r>
          </w:p>
          <w:p w:rsidR="00331BDA" w:rsidRDefault="00397308" w:rsidP="00331B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1BDA">
              <w:rPr>
                <w:rFonts w:ascii="TimesNewRoman,Bold" w:hAnsi="TimesNewRoman,Bold" w:hint="cs"/>
                <w:rtl/>
                <w:lang w:bidi="fa-IR"/>
              </w:rPr>
              <w:t>نانو ساختارهای خوشه ای را تشخیص دهید</w:t>
            </w:r>
          </w:p>
          <w:p w:rsidR="00A51E3F" w:rsidRDefault="00397308" w:rsidP="00331B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بتوانید ساختار و قدرت پیوندهای شیمیایی را مقایسه و مطلعه کنید.</w:t>
            </w:r>
          </w:p>
          <w:p w:rsidR="00397308" w:rsidRDefault="00397308" w:rsidP="00331B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1BDA">
              <w:rPr>
                <w:rFonts w:ascii="TimesNewRoman,Bold" w:hAnsi="TimesNewRoman,Bold" w:hint="cs"/>
                <w:rtl/>
                <w:lang w:bidi="fa-IR"/>
              </w:rPr>
              <w:t xml:space="preserve">توسط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طیف  </w:t>
            </w:r>
            <w:r>
              <w:rPr>
                <w:rFonts w:ascii="TimesNewRoman,Bold" w:hAnsi="TimesNewRoman,Bold"/>
                <w:lang w:bidi="fa-IR"/>
              </w:rPr>
              <w:t>NMR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ساختار مواد را بررسی کنید.</w:t>
            </w:r>
          </w:p>
          <w:p w:rsidR="00397308" w:rsidRDefault="00397308" w:rsidP="00331B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چگونگی استقرار الکترونهای منفرد در مواد آلی و معدنی</w:t>
            </w:r>
            <w:r w:rsidR="00331BDA">
              <w:rPr>
                <w:rFonts w:ascii="TimesNewRoman,Bold" w:hAnsi="TimesNewRoman,Bold" w:hint="cs"/>
                <w:rtl/>
                <w:lang w:bidi="fa-IR"/>
              </w:rPr>
              <w:t xml:space="preserve"> را توسط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31BDA">
              <w:rPr>
                <w:rFonts w:ascii="TimesNewRoman,Bold" w:hAnsi="TimesNewRoman,Bold" w:hint="cs"/>
                <w:rtl/>
                <w:lang w:bidi="fa-IR"/>
              </w:rPr>
              <w:t xml:space="preserve">طیف  </w:t>
            </w:r>
            <w:r w:rsidR="00331BDA">
              <w:rPr>
                <w:rFonts w:ascii="TimesNewRoman,Bold" w:hAnsi="TimesNewRoman,Bold"/>
                <w:lang w:bidi="fa-IR"/>
              </w:rPr>
              <w:t>EPR</w:t>
            </w:r>
            <w:r w:rsidR="00331BDA">
              <w:rPr>
                <w:rFonts w:ascii="TimesNewRoman,Bold" w:hAnsi="TimesNewRoman,Bold" w:hint="cs"/>
                <w:rtl/>
                <w:lang w:bidi="fa-IR"/>
              </w:rPr>
              <w:t xml:space="preserve">  ب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ررسی نمایید. </w:t>
            </w:r>
          </w:p>
          <w:p w:rsidR="00A51E3F" w:rsidRDefault="00397308" w:rsidP="00331B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را پیش بینی و تفسیر نمایید. انواع واپیچشها و انحراف  های ساختاری</w:t>
            </w:r>
            <w:r w:rsidR="00331BDA">
              <w:rPr>
                <w:rFonts w:ascii="TimesNewRoman,Bold" w:hAnsi="TimesNewRoman,Bold" w:hint="cs"/>
                <w:rtl/>
                <w:lang w:bidi="fa-IR"/>
              </w:rPr>
              <w:t xml:space="preserve"> توسط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31BDA">
              <w:rPr>
                <w:rFonts w:ascii="TimesNewRoman,Bold" w:hAnsi="TimesNewRoman,Bold" w:hint="cs"/>
                <w:rtl/>
                <w:lang w:bidi="fa-IR"/>
              </w:rPr>
              <w:t xml:space="preserve">طیف  موزباور مواد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بررسی کنید.</w:t>
            </w:r>
          </w:p>
          <w:p w:rsidR="00397308" w:rsidRPr="00397308" w:rsidRDefault="00397308" w:rsidP="00331B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1BDA">
              <w:rPr>
                <w:rFonts w:ascii="TimesNewRoman,Bold" w:hAnsi="TimesNewRoman,Bold" w:hint="cs"/>
                <w:rtl/>
                <w:lang w:bidi="fa-IR"/>
              </w:rPr>
              <w:t xml:space="preserve">گونه های فلزی و غیر فلز را در ترکیبات با استفاده از </w:t>
            </w:r>
            <w:r w:rsidR="00331BDA">
              <w:rPr>
                <w:rFonts w:ascii="TimesNewRoman,Bold" w:hAnsi="TimesNewRoman,Bold"/>
                <w:lang w:bidi="fa-IR"/>
              </w:rPr>
              <w:t xml:space="preserve">  XPS</w:t>
            </w:r>
            <w:bookmarkStart w:id="0" w:name="_GoBack"/>
            <w:bookmarkEnd w:id="0"/>
            <w:r>
              <w:rPr>
                <w:rFonts w:ascii="TimesNewRoman,Bold" w:hAnsi="TimesNewRoman,Bold" w:hint="cs"/>
                <w:rtl/>
                <w:lang w:bidi="fa-IR"/>
              </w:rPr>
              <w:t xml:space="preserve"> شناسایی نمایید.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4D2BB2" w:rsidP="00822340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تجزیه م تحلیل مواد شیمیایی معدنی</w:t>
            </w:r>
          </w:p>
          <w:p w:rsidR="00A51E3F" w:rsidRPr="001F48E0" w:rsidRDefault="00A51E3F" w:rsidP="0039730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822340">
              <w:rPr>
                <w:rFonts w:hint="cs"/>
                <w:rtl/>
                <w:lang w:bidi="fa-IR"/>
              </w:rPr>
              <w:t xml:space="preserve"> </w:t>
            </w:r>
            <w:r w:rsidR="00397308">
              <w:rPr>
                <w:rFonts w:hint="cs"/>
                <w:rtl/>
                <w:lang w:bidi="fa-IR"/>
              </w:rPr>
              <w:t>-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97308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97308">
              <w:rPr>
                <w:rFonts w:hint="cs"/>
                <w:rtl/>
                <w:lang w:bidi="fa-IR"/>
              </w:rPr>
              <w:t>8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D7A1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>ندارد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3F25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3F254E">
              <w:rPr>
                <w:rFonts w:hint="cs"/>
                <w:rtl/>
                <w:lang w:bidi="fa-IR"/>
              </w:rPr>
              <w:t xml:space="preserve">اول </w:t>
            </w:r>
            <w:r w:rsidR="003D7A1B">
              <w:rPr>
                <w:rFonts w:hint="cs"/>
                <w:rtl/>
                <w:lang w:bidi="fa-IR"/>
              </w:rPr>
              <w:t>اردیبهشت 98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فصل‌های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 xml:space="preserve">1 الی </w:t>
            </w:r>
            <w:r w:rsidR="003F254E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790" w:type="pct"/>
          </w:tcPr>
          <w:p w:rsidR="00CB71E5" w:rsidRDefault="00397308" w:rsidP="003D7A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  <w:r w:rsidR="003D7A1B">
              <w:rPr>
                <w:rFonts w:hint="cs"/>
                <w:rtl/>
                <w:lang w:bidi="fa-IR"/>
              </w:rPr>
              <w:t xml:space="preserve">2 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3D7A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 xml:space="preserve"> بدون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3D7A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  <w:r w:rsidR="003D7A1B">
              <w:rPr>
                <w:rFonts w:hint="cs"/>
                <w:rtl/>
                <w:lang w:bidi="fa-IR"/>
              </w:rPr>
              <w:t xml:space="preserve"> مثبت</w:t>
            </w:r>
          </w:p>
          <w:p w:rsidR="0087319C" w:rsidRDefault="0087319C" w:rsidP="003D7A1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7A1B">
              <w:rPr>
                <w:rFonts w:hint="cs"/>
                <w:rtl/>
                <w:lang w:bidi="fa-IR"/>
              </w:rPr>
              <w:t>یک ن</w:t>
            </w:r>
            <w:r w:rsidR="007B39D6">
              <w:rPr>
                <w:rFonts w:hint="cs"/>
                <w:rtl/>
                <w:lang w:bidi="fa-IR"/>
              </w:rPr>
              <w:t>مره شامل مواردی نظیر:</w:t>
            </w:r>
          </w:p>
          <w:p w:rsidR="004D5045" w:rsidRDefault="00EF67CA" w:rsidP="003D7A1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8C3AB5"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209CA" w:rsidP="003D7A1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3D7A1B" w:rsidRPr="0004167E">
                <w:rPr>
                  <w:rStyle w:val="Hyperlink"/>
                  <w:b/>
                  <w:bCs/>
                </w:rPr>
                <w:t>smohebbi@uok.ac.ir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0209CA" w:rsidP="003D7A1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3D7A1B">
              <w:rPr>
                <w:b/>
                <w:bCs/>
              </w:rPr>
              <w:t xml:space="preserve"> , </w:t>
            </w:r>
            <w:proofErr w:type="spellStart"/>
            <w:r w:rsidR="003D7A1B">
              <w:rPr>
                <w:b/>
                <w:bCs/>
              </w:rPr>
              <w:t>google</w:t>
            </w:r>
            <w:proofErr w:type="spellEnd"/>
            <w:r w:rsidR="003D7A1B">
              <w:rPr>
                <w:b/>
                <w:bCs/>
              </w:rPr>
              <w:t xml:space="preserve"> drive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3D7A1B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حداکثر غیبت موجه 4  جلسه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3D7A1B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44141" w:rsidRDefault="003D7A1B" w:rsidP="003D7A1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حل تمرینهای انتخابی پس از پایان تدریس هر فصل.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موعد تحویل تکلیف‌ها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حد اکثر یک هفته پس از پایان تدریس هر فصل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است. برای تاخیرات حداکثر یک هفته‌ای نمره‌ای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منفی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397308" w:rsidRDefault="00397308" w:rsidP="00B53F72">
      <w:pPr>
        <w:ind w:firstLine="0"/>
        <w:rPr>
          <w:rtl/>
          <w:lang w:bidi="fa-IR"/>
        </w:rPr>
      </w:pPr>
    </w:p>
    <w:p w:rsidR="00397308" w:rsidRDefault="00397308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397308">
        <w:trPr>
          <w:trHeight w:val="555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2A348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Default="00BA374A" w:rsidP="002A3485">
            <w:pPr>
              <w:ind w:firstLine="0"/>
              <w:jc w:val="left"/>
              <w:rPr>
                <w:rtl/>
                <w:lang w:bidi="fa-IR"/>
              </w:rPr>
            </w:pPr>
          </w:p>
          <w:p w:rsidR="001F7299" w:rsidRDefault="001F7299" w:rsidP="002A3485">
            <w:pPr>
              <w:ind w:firstLine="0"/>
              <w:jc w:val="left"/>
              <w:rPr>
                <w:rtl/>
                <w:lang w:bidi="fa-IR"/>
              </w:rPr>
            </w:pPr>
          </w:p>
          <w:p w:rsidR="001F7299" w:rsidRPr="00BA374A" w:rsidRDefault="001F7299" w:rsidP="002A3485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7F2ED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2A3485" w:rsidRDefault="00C47146" w:rsidP="002A3485">
            <w:pPr>
              <w:ind w:firstLine="0"/>
              <w:jc w:val="center"/>
              <w:rPr>
                <w:sz w:val="24"/>
                <w:rtl/>
                <w:lang w:bidi="fa-IR"/>
              </w:rPr>
            </w:pPr>
            <w:r w:rsidRPr="002A3485">
              <w:rPr>
                <w:rFonts w:hint="cs"/>
                <w:sz w:val="24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962D1F" w:rsidTr="007F2ED7">
        <w:trPr>
          <w:trHeight w:val="1745"/>
        </w:trPr>
        <w:tc>
          <w:tcPr>
            <w:tcW w:w="344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962D1F" w:rsidRDefault="00962D1F" w:rsidP="00C55F2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55F26" w:rsidRPr="00C55F26" w:rsidRDefault="00C55F26" w:rsidP="00C55F2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55F26">
              <w:rPr>
                <w:rFonts w:hint="cs"/>
                <w:rtl/>
                <w:lang w:bidi="fa-IR"/>
              </w:rPr>
              <w:t>کاتالیزگرها</w:t>
            </w:r>
          </w:p>
          <w:p w:rsidR="00962D1F" w:rsidRPr="00DB034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2D1F" w:rsidRDefault="00962D1F" w:rsidP="00C55F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C55F26">
              <w:rPr>
                <w:rFonts w:hint="cs"/>
                <w:rtl/>
                <w:lang w:bidi="fa-IR"/>
              </w:rPr>
              <w:t>17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962D1F" w:rsidRDefault="00962D1F" w:rsidP="002A348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62D1F" w:rsidRDefault="00F0633B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397308" w:rsidRPr="00DB0346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55F26" w:rsidRPr="00C55F26" w:rsidRDefault="00C55F26" w:rsidP="00C55F2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55F26">
              <w:rPr>
                <w:rFonts w:hint="cs"/>
                <w:rtl/>
                <w:lang w:bidi="fa-IR"/>
              </w:rPr>
              <w:t>کاتالیزگرها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308" w:rsidRPr="007B39D6" w:rsidRDefault="00397308" w:rsidP="00C55F2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C55F26">
              <w:rPr>
                <w:rFonts w:hint="cs"/>
                <w:rtl/>
                <w:lang w:bidi="fa-IR"/>
              </w:rPr>
              <w:t>17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397308" w:rsidRPr="00DB0346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55F26" w:rsidRPr="00C55F26" w:rsidRDefault="00C55F26" w:rsidP="00C55F2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55F26">
              <w:rPr>
                <w:rFonts w:hint="cs"/>
                <w:rtl/>
                <w:lang w:bidi="fa-IR"/>
              </w:rPr>
              <w:t>کاتالیزگرها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308" w:rsidRPr="007B39D6" w:rsidRDefault="00397308" w:rsidP="00C55F2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C55F26">
              <w:rPr>
                <w:rFonts w:hint="cs"/>
                <w:rtl/>
                <w:lang w:bidi="fa-IR"/>
              </w:rPr>
              <w:t>17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  <w:r w:rsidR="00C55F2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55F26" w:rsidRPr="00C55F26">
              <w:rPr>
                <w:rFonts w:hint="cs"/>
                <w:rtl/>
                <w:lang w:bidi="fa-IR"/>
              </w:rPr>
              <w:t>و منبع 2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E4186" w:rsidTr="007F2ED7">
        <w:tc>
          <w:tcPr>
            <w:tcW w:w="344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1E4186" w:rsidRDefault="001E4186" w:rsidP="001E41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4186" w:rsidRPr="00C55F26" w:rsidRDefault="001E4186" w:rsidP="001E418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ترکیبات خوشه ای</w:t>
            </w:r>
          </w:p>
          <w:p w:rsidR="001E418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E4186" w:rsidRPr="00DB034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17 از منبع 4</w:t>
            </w:r>
          </w:p>
        </w:tc>
        <w:tc>
          <w:tcPr>
            <w:tcW w:w="792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E4186" w:rsidRDefault="001E4186" w:rsidP="001E418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E4186" w:rsidTr="007F2ED7">
        <w:tc>
          <w:tcPr>
            <w:tcW w:w="344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1E4186" w:rsidRPr="00DB0346" w:rsidRDefault="001E4186" w:rsidP="001E41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4186" w:rsidRDefault="001E4186" w:rsidP="001E4186">
            <w:pPr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1E4186" w:rsidRPr="00C55F26" w:rsidRDefault="001E4186" w:rsidP="001E418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ترکیبات خوشه ای</w:t>
            </w:r>
          </w:p>
          <w:p w:rsidR="001E4186" w:rsidRPr="007B39D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-فصل17 از منبع 4</w:t>
            </w:r>
          </w:p>
        </w:tc>
        <w:tc>
          <w:tcPr>
            <w:tcW w:w="792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4</w:t>
            </w:r>
          </w:p>
        </w:tc>
        <w:tc>
          <w:tcPr>
            <w:tcW w:w="1418" w:type="pct"/>
            <w:vAlign w:val="center"/>
          </w:tcPr>
          <w:p w:rsidR="001E4186" w:rsidRDefault="001E4186" w:rsidP="001E418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E4186" w:rsidTr="007F2ED7">
        <w:tc>
          <w:tcPr>
            <w:tcW w:w="344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1E4186" w:rsidRDefault="001E4186" w:rsidP="001E41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4186" w:rsidRDefault="001E4186" w:rsidP="001E418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واکنشهای فتو شیمیایی</w:t>
            </w:r>
          </w:p>
          <w:p w:rsidR="001E418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E4186" w:rsidRPr="007B39D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19 از منبع 3</w:t>
            </w:r>
          </w:p>
        </w:tc>
        <w:tc>
          <w:tcPr>
            <w:tcW w:w="792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E4186" w:rsidRDefault="001E4186" w:rsidP="001E418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E4186" w:rsidTr="007F2ED7">
        <w:tc>
          <w:tcPr>
            <w:tcW w:w="344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1E4186" w:rsidRDefault="001E4186" w:rsidP="001E41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4186" w:rsidRDefault="001E4186" w:rsidP="001E418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واکنشهای فتو شیمیایی</w:t>
            </w:r>
          </w:p>
          <w:p w:rsidR="001E418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1E4186" w:rsidRPr="007B39D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19 از منبع 3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E4186" w:rsidRDefault="001E4186" w:rsidP="001E418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E4186" w:rsidTr="007F2ED7">
        <w:tc>
          <w:tcPr>
            <w:tcW w:w="344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1E4186" w:rsidRPr="00DB0346" w:rsidRDefault="001E4186" w:rsidP="001E41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4186" w:rsidRDefault="001E4186" w:rsidP="001E418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واکنشهای فتو شیمیایی</w:t>
            </w:r>
          </w:p>
          <w:p w:rsidR="001E418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E4186" w:rsidRPr="007B39D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19 از منبع 1</w:t>
            </w:r>
          </w:p>
        </w:tc>
        <w:tc>
          <w:tcPr>
            <w:tcW w:w="792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E4186" w:rsidRDefault="001E4186" w:rsidP="001E418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E4186" w:rsidTr="007F2ED7">
        <w:tc>
          <w:tcPr>
            <w:tcW w:w="344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1E4186" w:rsidRPr="00DB0346" w:rsidRDefault="001E4186" w:rsidP="001E41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4186" w:rsidRDefault="001E4186" w:rsidP="001E4186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واکنشهای اسید وباز</w:t>
            </w:r>
          </w:p>
          <w:p w:rsidR="001E418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E4186" w:rsidRPr="007B39D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5 از منبع 1</w:t>
            </w:r>
          </w:p>
        </w:tc>
        <w:tc>
          <w:tcPr>
            <w:tcW w:w="792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8</w:t>
            </w:r>
          </w:p>
        </w:tc>
        <w:tc>
          <w:tcPr>
            <w:tcW w:w="1418" w:type="pct"/>
            <w:vAlign w:val="center"/>
          </w:tcPr>
          <w:p w:rsidR="001E4186" w:rsidRDefault="001E4186" w:rsidP="001E418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E4186" w:rsidTr="007F2ED7">
        <w:tc>
          <w:tcPr>
            <w:tcW w:w="344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1E4186" w:rsidRPr="00DB0346" w:rsidRDefault="001E4186" w:rsidP="001E41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4186" w:rsidRDefault="001E4186" w:rsidP="001E4186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واکنشهای اسید وباز</w:t>
            </w:r>
          </w:p>
          <w:p w:rsidR="001E418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E4186" w:rsidRPr="007B39D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5 از منبع </w:t>
            </w:r>
            <w:r w:rsidRPr="003F254E">
              <w:rPr>
                <w:rFonts w:hint="cs"/>
                <w:rtl/>
                <w:lang w:bidi="fa-IR"/>
              </w:rPr>
              <w:t>1 و منبع  4</w:t>
            </w:r>
          </w:p>
        </w:tc>
        <w:tc>
          <w:tcPr>
            <w:tcW w:w="792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E4186" w:rsidRDefault="001E4186" w:rsidP="001E418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E4186" w:rsidTr="007F2ED7">
        <w:tc>
          <w:tcPr>
            <w:tcW w:w="344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1E4186" w:rsidRPr="00E85668" w:rsidRDefault="001E4186" w:rsidP="001E41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4186" w:rsidRDefault="001E4186" w:rsidP="001E4186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طیف سنجی رزنانس مغناطیسی هسته 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NMR</w:t>
            </w:r>
          </w:p>
          <w:p w:rsidR="001E418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E4186" w:rsidRPr="007B39D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7 از </w:t>
            </w:r>
            <w:r w:rsidRPr="003F254E">
              <w:rPr>
                <w:rFonts w:hint="cs"/>
                <w:rtl/>
                <w:lang w:bidi="fa-IR"/>
              </w:rPr>
              <w:t xml:space="preserve">منبع 1 </w:t>
            </w:r>
          </w:p>
        </w:tc>
        <w:tc>
          <w:tcPr>
            <w:tcW w:w="792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E4186" w:rsidRDefault="001E4186" w:rsidP="001E418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E4186" w:rsidTr="007F2ED7">
        <w:tc>
          <w:tcPr>
            <w:tcW w:w="344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1E4186" w:rsidRPr="00E85668" w:rsidRDefault="001E4186" w:rsidP="001E41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4186" w:rsidRPr="00C55F26" w:rsidRDefault="001E4186" w:rsidP="001E4186">
            <w:pPr>
              <w:ind w:firstLine="0"/>
              <w:jc w:val="both"/>
              <w:rPr>
                <w:rFonts w:ascii="TimesNewRoman,Bold" w:hAnsi="TimesNewRoman,Bold" w:cs="Cambria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طیف سنجی </w:t>
            </w:r>
            <w:r>
              <w:rPr>
                <w:lang w:bidi="fa-IR"/>
              </w:rPr>
              <w:t>XPS</w:t>
            </w:r>
          </w:p>
          <w:p w:rsidR="001E418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1E4186" w:rsidRPr="007B39D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17 از منبع 1</w:t>
            </w:r>
          </w:p>
        </w:tc>
        <w:tc>
          <w:tcPr>
            <w:tcW w:w="792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11</w:t>
            </w:r>
          </w:p>
        </w:tc>
        <w:tc>
          <w:tcPr>
            <w:tcW w:w="1418" w:type="pct"/>
            <w:vAlign w:val="center"/>
          </w:tcPr>
          <w:p w:rsidR="001E4186" w:rsidRDefault="001E4186" w:rsidP="001E418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</w:p>
          <w:p w:rsidR="001E4186" w:rsidRPr="00397308" w:rsidRDefault="001E4186" w:rsidP="001E418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E4186" w:rsidTr="007F2ED7">
        <w:tc>
          <w:tcPr>
            <w:tcW w:w="344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1E4186" w:rsidRPr="00E85668" w:rsidRDefault="001E4186" w:rsidP="001E41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4186" w:rsidRDefault="001E4186" w:rsidP="001E4186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طیف سنجی رزنانس مغناطیسی الکترون 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EPR</w:t>
            </w:r>
          </w:p>
          <w:p w:rsidR="001E418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E4186" w:rsidRPr="007B39D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9 از منبع 1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E4186" w:rsidRDefault="001E4186" w:rsidP="001E418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E4186" w:rsidTr="007F2ED7">
        <w:tc>
          <w:tcPr>
            <w:tcW w:w="344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1E4186" w:rsidRPr="00E85668" w:rsidRDefault="001E4186" w:rsidP="001E418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4186" w:rsidRDefault="001E4186" w:rsidP="001E4186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طیف سنجی موزباور</w:t>
            </w:r>
          </w:p>
          <w:p w:rsidR="001E418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E4186" w:rsidRPr="007B39D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15 </w:t>
            </w:r>
          </w:p>
        </w:tc>
        <w:tc>
          <w:tcPr>
            <w:tcW w:w="792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13</w:t>
            </w:r>
          </w:p>
        </w:tc>
        <w:tc>
          <w:tcPr>
            <w:tcW w:w="1418" w:type="pct"/>
            <w:vAlign w:val="center"/>
          </w:tcPr>
          <w:p w:rsidR="001E4186" w:rsidRDefault="001E4186" w:rsidP="001E418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E4186" w:rsidTr="007F2ED7">
        <w:tc>
          <w:tcPr>
            <w:tcW w:w="344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1E4186" w:rsidRPr="00E85668" w:rsidRDefault="001E4186" w:rsidP="001E41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4186" w:rsidRDefault="001E4186" w:rsidP="001E4186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طیف سنجی زیرقرمز و رامان</w:t>
            </w:r>
          </w:p>
          <w:p w:rsidR="001E418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E4186" w:rsidRPr="007B39D6" w:rsidRDefault="001E4186" w:rsidP="001E41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15 از منبع 1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E4186" w:rsidRDefault="001E4186" w:rsidP="001E418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1E4186" w:rsidRDefault="001E4186" w:rsidP="001E4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page" w:tblpX="1314" w:tblpY="-51"/>
        <w:tblOverlap w:val="never"/>
        <w:bidiVisual/>
        <w:tblW w:w="1313" w:type="pct"/>
        <w:tblLook w:val="04A0" w:firstRow="1" w:lastRow="0" w:firstColumn="1" w:lastColumn="0" w:noHBand="0" w:noVBand="1"/>
      </w:tblPr>
      <w:tblGrid>
        <w:gridCol w:w="2833"/>
      </w:tblGrid>
      <w:tr w:rsidR="00C55F26" w:rsidTr="00C55F26">
        <w:tc>
          <w:tcPr>
            <w:tcW w:w="5000" w:type="pct"/>
            <w:vAlign w:val="center"/>
          </w:tcPr>
          <w:p w:rsidR="00C55F26" w:rsidRDefault="00C55F26" w:rsidP="00C55F2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9CA" w:rsidRDefault="000209CA" w:rsidP="00061A9B">
      <w:pPr>
        <w:spacing w:after="0"/>
      </w:pPr>
      <w:r>
        <w:separator/>
      </w:r>
    </w:p>
  </w:endnote>
  <w:endnote w:type="continuationSeparator" w:id="0">
    <w:p w:rsidR="000209CA" w:rsidRDefault="000209C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BDA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9CA" w:rsidRDefault="000209CA" w:rsidP="00061A9B">
      <w:pPr>
        <w:spacing w:after="0"/>
      </w:pPr>
      <w:r>
        <w:separator/>
      </w:r>
    </w:p>
  </w:footnote>
  <w:footnote w:type="continuationSeparator" w:id="0">
    <w:p w:rsidR="000209CA" w:rsidRDefault="000209C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09CA"/>
    <w:rsid w:val="00047C80"/>
    <w:rsid w:val="00055FF1"/>
    <w:rsid w:val="00061A9B"/>
    <w:rsid w:val="00076463"/>
    <w:rsid w:val="0009615B"/>
    <w:rsid w:val="000D510A"/>
    <w:rsid w:val="00165901"/>
    <w:rsid w:val="0018085B"/>
    <w:rsid w:val="00197896"/>
    <w:rsid w:val="001A4CEF"/>
    <w:rsid w:val="001B1F97"/>
    <w:rsid w:val="001E2DA0"/>
    <w:rsid w:val="001E4186"/>
    <w:rsid w:val="001F48E0"/>
    <w:rsid w:val="001F7299"/>
    <w:rsid w:val="00211920"/>
    <w:rsid w:val="00261C5C"/>
    <w:rsid w:val="00262DF5"/>
    <w:rsid w:val="002A3485"/>
    <w:rsid w:val="002A636E"/>
    <w:rsid w:val="002B0A6E"/>
    <w:rsid w:val="002B35CC"/>
    <w:rsid w:val="002C4CEB"/>
    <w:rsid w:val="002F49C5"/>
    <w:rsid w:val="00310008"/>
    <w:rsid w:val="00331BDA"/>
    <w:rsid w:val="003354EE"/>
    <w:rsid w:val="00336FDF"/>
    <w:rsid w:val="00362863"/>
    <w:rsid w:val="00363035"/>
    <w:rsid w:val="00397308"/>
    <w:rsid w:val="003B7E12"/>
    <w:rsid w:val="003D7A1B"/>
    <w:rsid w:val="003F254E"/>
    <w:rsid w:val="00466747"/>
    <w:rsid w:val="004A4A5B"/>
    <w:rsid w:val="004B4983"/>
    <w:rsid w:val="004C5DB1"/>
    <w:rsid w:val="004D2BB2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47150"/>
    <w:rsid w:val="006F33D4"/>
    <w:rsid w:val="007317DD"/>
    <w:rsid w:val="00766300"/>
    <w:rsid w:val="00787DA0"/>
    <w:rsid w:val="00793303"/>
    <w:rsid w:val="007B39D6"/>
    <w:rsid w:val="007B7173"/>
    <w:rsid w:val="007C4B7C"/>
    <w:rsid w:val="007F2ED7"/>
    <w:rsid w:val="008120F9"/>
    <w:rsid w:val="00822340"/>
    <w:rsid w:val="00853C2F"/>
    <w:rsid w:val="00863C0C"/>
    <w:rsid w:val="0087319C"/>
    <w:rsid w:val="00897957"/>
    <w:rsid w:val="008C3AB5"/>
    <w:rsid w:val="008E0391"/>
    <w:rsid w:val="00914703"/>
    <w:rsid w:val="009576BB"/>
    <w:rsid w:val="00962D1F"/>
    <w:rsid w:val="0098549E"/>
    <w:rsid w:val="0099014B"/>
    <w:rsid w:val="009C0041"/>
    <w:rsid w:val="009C2719"/>
    <w:rsid w:val="009F0C76"/>
    <w:rsid w:val="009F1D2F"/>
    <w:rsid w:val="009F1DA8"/>
    <w:rsid w:val="00A51E3F"/>
    <w:rsid w:val="00AB0556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22C1"/>
    <w:rsid w:val="00C44141"/>
    <w:rsid w:val="00C47146"/>
    <w:rsid w:val="00C55F2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503D"/>
    <w:rsid w:val="00EF67CA"/>
    <w:rsid w:val="00F0633B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mohebb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B2EA3-FF71-46C8-B56A-A3352CF1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Scis mohebi</cp:lastModifiedBy>
  <cp:revision>3</cp:revision>
  <dcterms:created xsi:type="dcterms:W3CDTF">2019-03-05T14:56:00Z</dcterms:created>
  <dcterms:modified xsi:type="dcterms:W3CDTF">2019-03-06T04:22:00Z</dcterms:modified>
</cp:coreProperties>
</file>