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20D7" w:rsidRPr="00A91AC4" w:rsidRDefault="00AA73EF" w:rsidP="00AA73EF">
      <w:pPr>
        <w:bidi/>
        <w:rPr>
          <w:rFonts w:cs="B Nazanin"/>
          <w:sz w:val="24"/>
          <w:szCs w:val="24"/>
          <w:rtl/>
          <w:lang w:bidi="fa-IR"/>
        </w:rPr>
      </w:pPr>
      <w:r w:rsidRPr="00A91AC4">
        <w:rPr>
          <w:rFonts w:cs="B Nazanin" w:hint="cs"/>
          <w:sz w:val="24"/>
          <w:szCs w:val="24"/>
          <w:rtl/>
          <w:lang w:bidi="fa-IR"/>
        </w:rPr>
        <w:t>ایمنوسیتوشیمی</w:t>
      </w:r>
      <w:r w:rsidR="007C16FA" w:rsidRPr="00A91AC4">
        <w:rPr>
          <w:rFonts w:cs="B Nazanin" w:hint="cs"/>
          <w:sz w:val="24"/>
          <w:szCs w:val="24"/>
          <w:rtl/>
          <w:lang w:bidi="fa-IR"/>
        </w:rPr>
        <w:t xml:space="preserve"> </w:t>
      </w:r>
      <w:r w:rsidR="007C16FA" w:rsidRPr="00A91AC4">
        <w:rPr>
          <w:rFonts w:cs="B Nazanin"/>
          <w:sz w:val="24"/>
          <w:szCs w:val="24"/>
          <w:lang w:bidi="fa-IR"/>
        </w:rPr>
        <w:t>ICC</w:t>
      </w:r>
    </w:p>
    <w:p w:rsidR="007C16FA" w:rsidRPr="00A91AC4" w:rsidRDefault="007C16FA" w:rsidP="007C16FA">
      <w:pPr>
        <w:pStyle w:val="ListParagraph"/>
        <w:numPr>
          <w:ilvl w:val="0"/>
          <w:numId w:val="1"/>
        </w:numPr>
        <w:bidi/>
        <w:rPr>
          <w:rFonts w:cs="B Nazanin"/>
          <w:sz w:val="24"/>
          <w:szCs w:val="24"/>
          <w:lang w:bidi="fa-IR"/>
        </w:rPr>
      </w:pPr>
      <w:r w:rsidRPr="00A91AC4">
        <w:rPr>
          <w:rFonts w:cs="B Nazanin" w:hint="cs"/>
          <w:sz w:val="24"/>
          <w:szCs w:val="24"/>
          <w:rtl/>
          <w:lang w:bidi="fa-IR"/>
        </w:rPr>
        <w:t>تشخیص و شناسایی پپتیدها و مولکول ها در سلول با استفاده از آنتی بادی ها</w:t>
      </w:r>
    </w:p>
    <w:p w:rsidR="007C16FA" w:rsidRPr="00A91AC4" w:rsidRDefault="007C16FA" w:rsidP="007C16FA">
      <w:pPr>
        <w:pStyle w:val="ListParagraph"/>
        <w:numPr>
          <w:ilvl w:val="0"/>
          <w:numId w:val="1"/>
        </w:numPr>
        <w:bidi/>
        <w:rPr>
          <w:rFonts w:cs="B Nazanin"/>
          <w:sz w:val="24"/>
          <w:szCs w:val="24"/>
          <w:lang w:bidi="fa-IR"/>
        </w:rPr>
      </w:pPr>
      <w:r w:rsidRPr="00A91AC4">
        <w:rPr>
          <w:rFonts w:cs="B Nazanin" w:hint="cs"/>
          <w:sz w:val="24"/>
          <w:szCs w:val="24"/>
          <w:rtl/>
          <w:lang w:bidi="fa-IR"/>
        </w:rPr>
        <w:t>استفاده از یک میکروسکوپ فلورسنت و دیدن با استفاده از یک مولکول فلورفور یا آنزیم متصل به یک آنتی بادی ثانویه به آنتی بادی اولیه</w:t>
      </w:r>
    </w:p>
    <w:p w:rsidR="007C16FA" w:rsidRPr="00A91AC4" w:rsidRDefault="007C16FA" w:rsidP="007C16FA">
      <w:pPr>
        <w:pStyle w:val="ListParagraph"/>
        <w:numPr>
          <w:ilvl w:val="0"/>
          <w:numId w:val="1"/>
        </w:numPr>
        <w:bidi/>
        <w:rPr>
          <w:rFonts w:cs="B Nazanin"/>
          <w:sz w:val="24"/>
          <w:szCs w:val="24"/>
          <w:lang w:bidi="fa-IR"/>
        </w:rPr>
      </w:pPr>
      <w:r w:rsidRPr="00A91AC4">
        <w:rPr>
          <w:rFonts w:cs="B Nazanin" w:hint="cs"/>
          <w:sz w:val="24"/>
          <w:szCs w:val="24"/>
          <w:rtl/>
          <w:lang w:bidi="fa-IR"/>
        </w:rPr>
        <w:t>روشی در پاتولوژی</w:t>
      </w:r>
    </w:p>
    <w:p w:rsidR="007C16FA" w:rsidRDefault="00A91AC4" w:rsidP="007C16FA">
      <w:pPr>
        <w:pStyle w:val="ListParagraph"/>
        <w:numPr>
          <w:ilvl w:val="0"/>
          <w:numId w:val="1"/>
        </w:numPr>
        <w:bidi/>
        <w:rPr>
          <w:rFonts w:cs="B Nazanin" w:hint="cs"/>
          <w:sz w:val="24"/>
          <w:szCs w:val="24"/>
          <w:lang w:bidi="fa-IR"/>
        </w:rPr>
      </w:pPr>
      <w:r w:rsidRPr="00A91AC4">
        <w:rPr>
          <w:rFonts w:cs="B Nazanin" w:hint="cs"/>
          <w:sz w:val="24"/>
          <w:szCs w:val="24"/>
          <w:rtl/>
          <w:lang w:bidi="fa-IR"/>
        </w:rPr>
        <w:t>قرار گرفتن سلول ها روی یک پایه جامد</w:t>
      </w:r>
      <w:r>
        <w:rPr>
          <w:rFonts w:cs="B Nazanin" w:hint="cs"/>
          <w:sz w:val="24"/>
          <w:szCs w:val="24"/>
          <w:rtl/>
          <w:lang w:bidi="fa-IR"/>
        </w:rPr>
        <w:t xml:space="preserve"> (انکوباسیون برای مدت زمان معین )</w:t>
      </w:r>
    </w:p>
    <w:p w:rsidR="00A91AC4" w:rsidRDefault="00E818A2" w:rsidP="00A91AC4">
      <w:pPr>
        <w:pStyle w:val="ListParagraph"/>
        <w:numPr>
          <w:ilvl w:val="0"/>
          <w:numId w:val="1"/>
        </w:numPr>
        <w:bidi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تثبیت با کمک فرمالدئید </w:t>
      </w:r>
      <w:r w:rsidR="00A91AC4">
        <w:rPr>
          <w:rFonts w:cs="B Nazanin" w:hint="cs"/>
          <w:sz w:val="24"/>
          <w:szCs w:val="24"/>
          <w:rtl/>
          <w:lang w:bidi="fa-IR"/>
        </w:rPr>
        <w:t>رنگ آمیزی با کمک ایمونو نفوذ پذیر کردن سلول ها و رنگ آمیزی با کمک آنتی بادی نفوذپذیری سلول ها با کمک دترجنت ها</w:t>
      </w:r>
      <w:r>
        <w:rPr>
          <w:rFonts w:cs="B Nazanin" w:hint="cs"/>
          <w:sz w:val="24"/>
          <w:szCs w:val="24"/>
          <w:rtl/>
          <w:lang w:bidi="fa-IR"/>
        </w:rPr>
        <w:t xml:space="preserve"> مانند تریتون</w:t>
      </w:r>
      <w:r w:rsidR="00A91AC4">
        <w:rPr>
          <w:rFonts w:cs="B Nazanin" w:hint="cs"/>
          <w:sz w:val="24"/>
          <w:szCs w:val="24"/>
          <w:rtl/>
          <w:lang w:bidi="fa-IR"/>
        </w:rPr>
        <w:t>: مولکول های گزارشگر : آنتی بادی همراه با آنزیم و سپس افزودن سوبسترا به محیط و واکنش رنگی قابل مشاهده (آنزیم پراکسیداز</w:t>
      </w:r>
    </w:p>
    <w:p w:rsidR="00A91AC4" w:rsidRDefault="00A91AC4" w:rsidP="00A91AC4">
      <w:pPr>
        <w:pStyle w:val="ListParagraph"/>
        <w:numPr>
          <w:ilvl w:val="0"/>
          <w:numId w:val="1"/>
        </w:numPr>
        <w:bidi/>
        <w:rPr>
          <w:rFonts w:cs="B Nazanin" w:hint="cs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مشاهده با کمک میکروسکوپ</w:t>
      </w:r>
    </w:p>
    <w:p w:rsidR="00A91AC4" w:rsidRDefault="00A91AC4" w:rsidP="00A91AC4">
      <w:pPr>
        <w:pStyle w:val="ListParagraph"/>
        <w:numPr>
          <w:ilvl w:val="0"/>
          <w:numId w:val="1"/>
        </w:numPr>
        <w:bidi/>
        <w:rPr>
          <w:rFonts w:cs="B Nazanin" w:hint="cs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تجزیه و تحلیل روی ساختارهای سلولی</w:t>
      </w:r>
    </w:p>
    <w:p w:rsidR="00A91AC4" w:rsidRDefault="00A91AC4" w:rsidP="00A91AC4">
      <w:pPr>
        <w:pStyle w:val="ListParagraph"/>
        <w:numPr>
          <w:ilvl w:val="0"/>
          <w:numId w:val="1"/>
        </w:numPr>
        <w:bidi/>
        <w:rPr>
          <w:rFonts w:cs="B Nazanin"/>
          <w:sz w:val="24"/>
          <w:szCs w:val="24"/>
          <w:lang w:bidi="fa-IR"/>
        </w:rPr>
      </w:pPr>
    </w:p>
    <w:p w:rsidR="00A91AC4" w:rsidRPr="00A91AC4" w:rsidRDefault="000778DB" w:rsidP="00A91AC4">
      <w:pPr>
        <w:pStyle w:val="ListParagraph"/>
        <w:numPr>
          <w:ilvl w:val="0"/>
          <w:numId w:val="1"/>
        </w:numPr>
        <w:bidi/>
        <w:rPr>
          <w:rFonts w:cs="B Nazanin"/>
          <w:sz w:val="24"/>
          <w:szCs w:val="24"/>
          <w:rtl/>
          <w:lang w:bidi="fa-IR"/>
        </w:rPr>
      </w:pPr>
      <w:r>
        <w:rPr>
          <w:noProof/>
        </w:rPr>
        <w:drawing>
          <wp:inline distT="0" distB="0" distL="0" distR="0" wp14:anchorId="4C2B0FD4" wp14:editId="76506155">
            <wp:extent cx="5943600" cy="19697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969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73EF" w:rsidRDefault="00AA73EF" w:rsidP="00AA73EF">
      <w:pPr>
        <w:bidi/>
        <w:rPr>
          <w:rFonts w:cs="B Nazanin"/>
          <w:sz w:val="24"/>
          <w:szCs w:val="24"/>
          <w:lang w:bidi="fa-IR"/>
        </w:rPr>
      </w:pPr>
    </w:p>
    <w:p w:rsidR="000778DB" w:rsidRPr="00B25E5E" w:rsidRDefault="00B25E5E" w:rsidP="000778DB">
      <w:pPr>
        <w:bidi/>
        <w:rPr>
          <w:rFonts w:cs="B Nazanin" w:hint="cs"/>
          <w:b/>
          <w:bCs/>
          <w:sz w:val="24"/>
          <w:szCs w:val="24"/>
          <w:rtl/>
          <w:lang w:bidi="fa-IR"/>
        </w:rPr>
      </w:pPr>
      <w:r w:rsidRPr="00B25E5E">
        <w:rPr>
          <w:rFonts w:cs="B Nazanin" w:hint="cs"/>
          <w:b/>
          <w:bCs/>
          <w:sz w:val="24"/>
          <w:szCs w:val="24"/>
          <w:rtl/>
          <w:lang w:bidi="fa-IR"/>
        </w:rPr>
        <w:t>تشخیص مستقیم و غیر مستقیم پروتئین ها</w:t>
      </w:r>
    </w:p>
    <w:p w:rsidR="00B25E5E" w:rsidRDefault="009D2088" w:rsidP="00B25E5E">
      <w:pPr>
        <w:bidi/>
        <w:rPr>
          <w:rFonts w:cs="B Nazanin" w:hint="cs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مزیت روش غیرمستقیم:</w:t>
      </w:r>
    </w:p>
    <w:p w:rsidR="009D2088" w:rsidRDefault="009D2088" w:rsidP="009D2088">
      <w:pPr>
        <w:bidi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حساسیت بیشتر برای پروتئین ها دقیق تر سیگنال قویتر افزایش انعطاف پذیری به دلیل تغییر ترکیب آنتی بادی ها</w:t>
      </w:r>
    </w:p>
    <w:p w:rsidR="009D2088" w:rsidRDefault="009D2088" w:rsidP="009D2088">
      <w:pPr>
        <w:bidi/>
        <w:rPr>
          <w:rFonts w:cs="B Nazanin" w:hint="cs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معایب پرزحمت تر  و وقت گیر تر</w:t>
      </w:r>
    </w:p>
    <w:p w:rsidR="009D2088" w:rsidRDefault="009D2088" w:rsidP="009D2088">
      <w:pPr>
        <w:bidi/>
        <w:rPr>
          <w:rFonts w:cs="B Nazanin"/>
          <w:sz w:val="24"/>
          <w:szCs w:val="24"/>
          <w:lang w:bidi="fa-IR"/>
        </w:rPr>
      </w:pPr>
      <w:r>
        <w:rPr>
          <w:noProof/>
        </w:rPr>
        <w:lastRenderedPageBreak/>
        <w:drawing>
          <wp:inline distT="0" distB="0" distL="0" distR="0" wp14:anchorId="46ECA094" wp14:editId="44262864">
            <wp:extent cx="3990975" cy="287655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990975" cy="2876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2088" w:rsidRDefault="00E818A2" w:rsidP="009D2088">
      <w:pPr>
        <w:bidi/>
        <w:rPr>
          <w:rFonts w:cs="B Nazanin" w:hint="cs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کاربردها:</w:t>
      </w:r>
    </w:p>
    <w:p w:rsidR="00E818A2" w:rsidRDefault="00E818A2" w:rsidP="00E818A2">
      <w:pPr>
        <w:bidi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تهیه اطلس پروتئین های درون سلول (پروتئوم انسانی)</w:t>
      </w:r>
      <w:r w:rsidR="001D6B32">
        <w:rPr>
          <w:rFonts w:cs="B Nazanin" w:hint="cs"/>
          <w:sz w:val="24"/>
          <w:szCs w:val="24"/>
          <w:rtl/>
          <w:lang w:bidi="fa-IR"/>
        </w:rPr>
        <w:t xml:space="preserve">، جایگاه هر پروتئین درون سلول، </w:t>
      </w:r>
    </w:p>
    <w:p w:rsidR="001D6B32" w:rsidRDefault="001D6B32" w:rsidP="001D6B32">
      <w:pPr>
        <w:bidi/>
        <w:rPr>
          <w:rFonts w:cs="B Nazanin"/>
          <w:sz w:val="24"/>
          <w:szCs w:val="24"/>
          <w:lang w:bidi="fa-IR"/>
        </w:rPr>
      </w:pPr>
      <w:r>
        <w:rPr>
          <w:noProof/>
        </w:rPr>
        <w:drawing>
          <wp:inline distT="0" distB="0" distL="0" distR="0" wp14:anchorId="3986B70C" wp14:editId="6A1E12D8">
            <wp:extent cx="3781425" cy="3886200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781425" cy="388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6B32" w:rsidRDefault="00C526A7" w:rsidP="001D6B32">
      <w:pPr>
        <w:bidi/>
        <w:rPr>
          <w:rFonts w:cs="B Nazanin" w:hint="cs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تفاوت ایمونوسیتوشیمی و ایمونوهیستوشیمی</w:t>
      </w:r>
    </w:p>
    <w:p w:rsidR="00C526A7" w:rsidRDefault="00C526A7" w:rsidP="00C526A7">
      <w:pPr>
        <w:bidi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lastRenderedPageBreak/>
        <w:t xml:space="preserve">سلول های محیط کشت  سوسپانسیون سلولی در یک بلوک جامددر مقابل سلول های موج در یک بافت بیولوژیکی </w:t>
      </w:r>
    </w:p>
    <w:p w:rsidR="00022475" w:rsidRDefault="00022475" w:rsidP="00022475">
      <w:pPr>
        <w:bidi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ایمونوفلورسنس با یک میکروسکوپ کونفوکال یا فلورسنت قابل مشاهد هاست اما ایمونوسیتوشیمی با یک میکروسکوپ نوری قابل مشاهده است. </w:t>
      </w:r>
    </w:p>
    <w:p w:rsidR="00022475" w:rsidRDefault="00022475" w:rsidP="00022475">
      <w:pPr>
        <w:bidi/>
        <w:rPr>
          <w:rFonts w:cs="B Nazanin" w:hint="cs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ایمونسیتوشیمی با کمک میکروسکوپ الکترونی</w:t>
      </w:r>
      <w:bookmarkStart w:id="0" w:name="_GoBack"/>
      <w:bookmarkEnd w:id="0"/>
    </w:p>
    <w:p w:rsidR="00E818A2" w:rsidRPr="00AA73EF" w:rsidRDefault="00E818A2" w:rsidP="00E818A2">
      <w:pPr>
        <w:bidi/>
        <w:rPr>
          <w:rFonts w:cs="B Nazanin" w:hint="cs"/>
          <w:sz w:val="24"/>
          <w:szCs w:val="24"/>
          <w:rtl/>
          <w:lang w:bidi="fa-IR"/>
        </w:rPr>
      </w:pPr>
    </w:p>
    <w:sectPr w:rsidR="00E818A2" w:rsidRPr="00AA73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E3B83"/>
    <w:multiLevelType w:val="hybridMultilevel"/>
    <w:tmpl w:val="C30883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FBF"/>
    <w:rsid w:val="00022475"/>
    <w:rsid w:val="00053FBF"/>
    <w:rsid w:val="000778DB"/>
    <w:rsid w:val="001D6B32"/>
    <w:rsid w:val="001E5E73"/>
    <w:rsid w:val="004420D7"/>
    <w:rsid w:val="006E67BA"/>
    <w:rsid w:val="007C16FA"/>
    <w:rsid w:val="009D2088"/>
    <w:rsid w:val="00A91AC4"/>
    <w:rsid w:val="00AA73EF"/>
    <w:rsid w:val="00B25E5E"/>
    <w:rsid w:val="00C526A7"/>
    <w:rsid w:val="00E81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C858EB"/>
  <w15:chartTrackingRefBased/>
  <w15:docId w15:val="{B3215D4F-084F-4D43-9135-FB5936651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16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14</cp:revision>
  <dcterms:created xsi:type="dcterms:W3CDTF">2019-12-28T10:01:00Z</dcterms:created>
  <dcterms:modified xsi:type="dcterms:W3CDTF">2019-12-28T11:13:00Z</dcterms:modified>
</cp:coreProperties>
</file>