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8"/>
        <w:gridCol w:w="1364"/>
        <w:gridCol w:w="1431"/>
        <w:gridCol w:w="3060"/>
        <w:gridCol w:w="1321"/>
        <w:gridCol w:w="1556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26698A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3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26698A">
        <w:tc>
          <w:tcPr>
            <w:tcW w:w="954" w:type="pct"/>
            <w:vAlign w:val="center"/>
          </w:tcPr>
          <w:p w:rsidR="00C26748" w:rsidRDefault="00D542FE" w:rsidP="002669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هیدروبیولوژی عمومی</w:t>
            </w:r>
          </w:p>
        </w:tc>
        <w:tc>
          <w:tcPr>
            <w:tcW w:w="632" w:type="pct"/>
            <w:vAlign w:val="center"/>
          </w:tcPr>
          <w:p w:rsidR="00C26748" w:rsidRDefault="0026698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663" w:type="pct"/>
            <w:vAlign w:val="center"/>
          </w:tcPr>
          <w:p w:rsidR="00C26748" w:rsidRDefault="00F61E6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حبیب الله محمدی</w:t>
            </w:r>
          </w:p>
        </w:tc>
        <w:tc>
          <w:tcPr>
            <w:tcW w:w="1418" w:type="pct"/>
            <w:tcBorders>
              <w:right w:val="single" w:sz="4" w:space="0" w:color="auto"/>
            </w:tcBorders>
            <w:vAlign w:val="center"/>
          </w:tcPr>
          <w:p w:rsidR="0026698A" w:rsidRDefault="0026698A" w:rsidP="00D542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چهارشنبه ها (10 تا 12 هفته های </w:t>
            </w:r>
            <w:r w:rsidR="00D542FE">
              <w:rPr>
                <w:rFonts w:hint="cs"/>
                <w:rtl/>
                <w:lang w:bidi="fa-IR"/>
              </w:rPr>
              <w:t>فرد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D542FE" w:rsidRDefault="00D542FE" w:rsidP="00D542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 (چهارشنبه ها 14تا 18 نیمه دوم ترم)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C26748" w:rsidRDefault="000F4B2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ascii="Courier New" w:hAnsi="Courier New" w:cs="Courier New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21" w:type="pct"/>
            <w:tcBorders>
              <w:left w:val="single" w:sz="4" w:space="0" w:color="auto"/>
            </w:tcBorders>
            <w:vAlign w:val="center"/>
          </w:tcPr>
          <w:p w:rsidR="00C26748" w:rsidRDefault="000F4B2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0F7AED">
        <w:trPr>
          <w:trHeight w:val="773"/>
        </w:trPr>
        <w:tc>
          <w:tcPr>
            <w:tcW w:w="5000" w:type="pct"/>
          </w:tcPr>
          <w:p w:rsidR="000F4B22" w:rsidRPr="00D542FE" w:rsidRDefault="000F4B22" w:rsidP="00D542FE">
            <w:pPr>
              <w:pStyle w:val="ListParagraph"/>
              <w:numPr>
                <w:ilvl w:val="0"/>
                <w:numId w:val="25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آشنایی با مبانی علم </w:t>
            </w:r>
            <w:r w:rsidR="00D542FE">
              <w:rPr>
                <w:rFonts w:asciiTheme="majorBidi" w:hAnsiTheme="majorBidi" w:hint="cs"/>
                <w:sz w:val="26"/>
                <w:szCs w:val="26"/>
                <w:rtl/>
              </w:rPr>
              <w:t>اکولوژی عمومی و هیدروشیمی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D542FE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832727">
              <w:rPr>
                <w:rFonts w:hint="cs"/>
                <w:rtl/>
                <w:lang w:bidi="fa-IR"/>
              </w:rPr>
              <w:t xml:space="preserve">آشنایی کلی با برخی </w:t>
            </w:r>
            <w:r w:rsidR="00832727">
              <w:rPr>
                <w:rFonts w:cs="B Nazanin" w:hint="cs"/>
                <w:sz w:val="26"/>
                <w:szCs w:val="26"/>
                <w:rtl/>
                <w:lang w:bidi="fa-IR"/>
              </w:rPr>
              <w:t>نرم‌</w:t>
            </w:r>
            <w:r w:rsidR="00030B6F" w:rsidRPr="0013492C">
              <w:rPr>
                <w:rFonts w:cs="B Nazanin" w:hint="cs"/>
                <w:sz w:val="26"/>
                <w:szCs w:val="26"/>
                <w:rtl/>
                <w:lang w:bidi="fa-IR"/>
              </w:rPr>
              <w:t>افزارهای</w:t>
            </w:r>
            <w:r w:rsidR="0083272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آفیس از قبیل</w:t>
            </w:r>
            <w:r w:rsidR="00030B6F" w:rsidRPr="0013492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30B6F" w:rsidRPr="0013492C">
              <w:rPr>
                <w:rFonts w:cs="B Nazanin"/>
                <w:sz w:val="26"/>
                <w:szCs w:val="26"/>
                <w:lang w:bidi="fa-IR"/>
              </w:rPr>
              <w:t>Word</w:t>
            </w:r>
            <w:r w:rsidR="0083272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F7AE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</w:t>
            </w:r>
            <w:r w:rsidR="000F7AED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  <w:p w:rsidR="00832727" w:rsidRPr="0013492C" w:rsidRDefault="00832727" w:rsidP="00D542FE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آشنایی با اهمیت مطالعه </w:t>
            </w:r>
            <w:r w:rsidR="000F7AED">
              <w:rPr>
                <w:rFonts w:cs="B Nazanin" w:hint="cs"/>
                <w:sz w:val="26"/>
                <w:szCs w:val="26"/>
                <w:rtl/>
                <w:lang w:bidi="fa-IR"/>
              </w:rPr>
              <w:t>آب و اکوسیستم</w:t>
            </w:r>
            <w:r w:rsidR="000F7AE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D542FE">
              <w:rPr>
                <w:rFonts w:cs="B Nazanin" w:hint="cs"/>
                <w:sz w:val="26"/>
                <w:szCs w:val="26"/>
                <w:rtl/>
                <w:lang w:bidi="fa-IR"/>
              </w:rPr>
              <w:t>های آبی</w:t>
            </w:r>
          </w:p>
          <w:p w:rsidR="0013492C" w:rsidRPr="00055FF1" w:rsidRDefault="0013492C" w:rsidP="00832727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3492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3492C">
              <w:rPr>
                <w:rFonts w:ascii="Courier New" w:hAnsi="Courier New" w:cs="Courier New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3492C">
              <w:rPr>
                <w:rFonts w:ascii="Courier New" w:hAnsi="Courier New" w:cs="Courier New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A00DC" w:rsidRDefault="000A00DC" w:rsidP="000A00DC">
            <w:pPr>
              <w:pStyle w:val="ListParagraph"/>
              <w:numPr>
                <w:ilvl w:val="0"/>
                <w:numId w:val="26"/>
              </w:numPr>
              <w:bidi w:val="0"/>
              <w:ind w:right="1134"/>
              <w:rPr>
                <w:sz w:val="26"/>
                <w:szCs w:val="26"/>
              </w:rPr>
            </w:pPr>
            <w:r w:rsidRPr="000A00DC">
              <w:rPr>
                <w:sz w:val="26"/>
                <w:szCs w:val="26"/>
              </w:rPr>
              <w:t>HUTCHINSON, G. E. 1975. A treatise on limnology, v. 3. Limnological botany. John Wiley &amp; Sons, New York, London, Syd</w:t>
            </w:r>
            <w:r w:rsidR="000F7AED">
              <w:rPr>
                <w:sz w:val="26"/>
                <w:szCs w:val="26"/>
              </w:rPr>
              <w:t xml:space="preserve">ney, and Toronto. xii + 660 p. </w:t>
            </w:r>
          </w:p>
          <w:p w:rsidR="000F7AED" w:rsidRDefault="000F7AED" w:rsidP="000F7AED">
            <w:pPr>
              <w:pStyle w:val="ListParagraph"/>
              <w:numPr>
                <w:ilvl w:val="0"/>
                <w:numId w:val="26"/>
              </w:numPr>
              <w:bidi w:val="0"/>
              <w:ind w:right="1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Hamksn. L., 1981. A manual of Lake Morphometry. Springer-verlage., Newyork. 78p.</w:t>
            </w:r>
          </w:p>
          <w:p w:rsidR="0025695D" w:rsidRPr="00851D8A" w:rsidRDefault="0025695D" w:rsidP="0025695D">
            <w:pPr>
              <w:pStyle w:val="ListParagraph"/>
              <w:numPr>
                <w:ilvl w:val="0"/>
                <w:numId w:val="26"/>
              </w:numPr>
              <w:ind w:right="1134"/>
              <w:rPr>
                <w:sz w:val="26"/>
                <w:szCs w:val="26"/>
                <w:rtl/>
              </w:rPr>
            </w:pPr>
            <w:r w:rsidRPr="00851D8A">
              <w:rPr>
                <w:rFonts w:hint="cs"/>
                <w:sz w:val="26"/>
                <w:szCs w:val="26"/>
                <w:rtl/>
                <w:lang w:bidi="fa-IR"/>
              </w:rPr>
              <w:t>مقالات علمی مرتبط با سرفصل ها</w:t>
            </w:r>
            <w:r w:rsidR="006A7A3E">
              <w:rPr>
                <w:rFonts w:hint="cs"/>
                <w:sz w:val="26"/>
                <w:szCs w:val="26"/>
                <w:rtl/>
                <w:lang w:bidi="fa-IR"/>
              </w:rPr>
              <w:t>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51D8A">
        <w:trPr>
          <w:trHeight w:val="198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3A0EBE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sz w:val="26"/>
                <w:szCs w:val="28"/>
                <w:rtl/>
                <w:lang w:bidi="fa-IR"/>
              </w:rPr>
            </w:pPr>
            <w:r w:rsidRPr="003A0EBE"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>در پایان این درس، انتظار می‌رود شما:</w:t>
            </w:r>
          </w:p>
          <w:p w:rsidR="00A51E3F" w:rsidRPr="003A0EBE" w:rsidRDefault="006958F6" w:rsidP="00851D8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sz w:val="26"/>
                <w:szCs w:val="28"/>
                <w:lang w:bidi="fa-IR"/>
              </w:rPr>
            </w:pPr>
            <w:r w:rsidRPr="003A0EBE"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 xml:space="preserve">بتوانید اطلاعات کاملی را در مورد </w:t>
            </w:r>
            <w:r w:rsidR="00851D8A"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>اکوسیستم های مختلف آبی داشته باشید.</w:t>
            </w:r>
            <w:r w:rsidR="00F85B74" w:rsidRPr="003A0EBE"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 xml:space="preserve"> </w:t>
            </w:r>
            <w:r w:rsidRPr="003A0EBE"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 xml:space="preserve"> </w:t>
            </w:r>
          </w:p>
          <w:p w:rsidR="00A51E3F" w:rsidRPr="003A0EBE" w:rsidRDefault="00A51E3F" w:rsidP="00851D8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sz w:val="26"/>
                <w:szCs w:val="28"/>
                <w:lang w:bidi="fa-IR"/>
              </w:rPr>
            </w:pPr>
            <w:r w:rsidRPr="003A0EBE"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 xml:space="preserve">بتوانید </w:t>
            </w:r>
            <w:r w:rsidR="00F85B74" w:rsidRPr="003A0EBE"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 xml:space="preserve">آشنایی کاملی </w:t>
            </w:r>
            <w:r w:rsidR="00851D8A"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>در مورد مجامع زیستی آبزی داشته باشید</w:t>
            </w:r>
            <w:r w:rsidR="00F85B74" w:rsidRPr="003A0EBE"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>.</w:t>
            </w:r>
          </w:p>
          <w:p w:rsidR="00A51E3F" w:rsidRPr="00851D8A" w:rsidRDefault="00851D8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>روش های مختلف نمونه برداری و مطالعه آبزیان را بدانید.</w:t>
            </w:r>
          </w:p>
          <w:p w:rsidR="00851D8A" w:rsidRPr="000F7AED" w:rsidRDefault="00851D8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 xml:space="preserve">راهکارهای مدیریتی و حفاظتی از منابع آبی </w:t>
            </w:r>
          </w:p>
          <w:p w:rsidR="000F7AED" w:rsidRPr="001F48E0" w:rsidRDefault="000F7AED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>آشنایی با انواع منابع آب جهت مصارف شرب انسان و راه های ضد عفونی این آبها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E4309C" w:rsidRDefault="003A0EBE" w:rsidP="00851D8A">
            <w:pPr>
              <w:pStyle w:val="ListParagraph"/>
              <w:numPr>
                <w:ilvl w:val="0"/>
                <w:numId w:val="14"/>
              </w:numPr>
              <w:jc w:val="left"/>
              <w:rPr>
                <w:sz w:val="26"/>
                <w:szCs w:val="26"/>
                <w:lang w:bidi="fa-IR"/>
              </w:rPr>
            </w:pPr>
            <w:r w:rsidRPr="00E4309C">
              <w:rPr>
                <w:rFonts w:hint="cs"/>
                <w:sz w:val="26"/>
                <w:szCs w:val="26"/>
                <w:rtl/>
                <w:lang w:bidi="fa-IR"/>
              </w:rPr>
              <w:t xml:space="preserve">شناخت مناسب از وضعیت </w:t>
            </w:r>
            <w:r w:rsidR="00851D8A">
              <w:rPr>
                <w:rFonts w:hint="cs"/>
                <w:sz w:val="26"/>
                <w:szCs w:val="26"/>
                <w:rtl/>
                <w:lang w:bidi="fa-IR"/>
              </w:rPr>
              <w:t>اکوسیستم های</w:t>
            </w:r>
            <w:r w:rsidRPr="00E4309C">
              <w:rPr>
                <w:rFonts w:hint="cs"/>
                <w:sz w:val="26"/>
                <w:szCs w:val="26"/>
                <w:rtl/>
                <w:lang w:bidi="fa-IR"/>
              </w:rPr>
              <w:t xml:space="preserve"> آبی </w:t>
            </w:r>
            <w:r w:rsidR="00851D8A">
              <w:rPr>
                <w:rFonts w:hint="cs"/>
                <w:sz w:val="26"/>
                <w:szCs w:val="26"/>
                <w:rtl/>
                <w:lang w:bidi="fa-IR"/>
              </w:rPr>
              <w:t>و مشکلات موجود</w:t>
            </w:r>
          </w:p>
          <w:p w:rsidR="003A0EBE" w:rsidRPr="00E4309C" w:rsidRDefault="003A0EBE" w:rsidP="00851D8A">
            <w:pPr>
              <w:pStyle w:val="ListParagraph"/>
              <w:numPr>
                <w:ilvl w:val="0"/>
                <w:numId w:val="14"/>
              </w:numPr>
              <w:jc w:val="left"/>
              <w:rPr>
                <w:sz w:val="26"/>
                <w:szCs w:val="26"/>
                <w:lang w:bidi="fa-IR"/>
              </w:rPr>
            </w:pPr>
            <w:r w:rsidRPr="00E4309C">
              <w:rPr>
                <w:rFonts w:hint="cs"/>
                <w:sz w:val="26"/>
                <w:szCs w:val="26"/>
                <w:rtl/>
                <w:lang w:bidi="fa-IR"/>
              </w:rPr>
              <w:t xml:space="preserve">آشنایی با اصول مدیریت </w:t>
            </w:r>
            <w:r w:rsidR="00851D8A">
              <w:rPr>
                <w:rFonts w:hint="cs"/>
                <w:sz w:val="26"/>
                <w:szCs w:val="26"/>
                <w:rtl/>
                <w:lang w:bidi="fa-IR"/>
              </w:rPr>
              <w:t>و کاربری های شیلاتی از منابع آبی</w:t>
            </w:r>
          </w:p>
          <w:p w:rsidR="003A0EBE" w:rsidRPr="00E4309C" w:rsidRDefault="00851D8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راهکارهای تولید و کاربریهای اقتصادی از اکوسیستم های آبی با زعایت اصول زیست محیطی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45"/>
        <w:gridCol w:w="3826"/>
        <w:gridCol w:w="48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C6EAC">
        <w:tc>
          <w:tcPr>
            <w:tcW w:w="99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77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233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C6EAC">
        <w:tc>
          <w:tcPr>
            <w:tcW w:w="994" w:type="pct"/>
            <w:vAlign w:val="center"/>
          </w:tcPr>
          <w:p w:rsidR="00CB71E5" w:rsidRDefault="004A4A5B" w:rsidP="000F7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F7AE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73" w:type="pct"/>
            <w:vAlign w:val="center"/>
          </w:tcPr>
          <w:p w:rsidR="002A636E" w:rsidRDefault="00851D8A" w:rsidP="00395D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 نمی شود</w:t>
            </w:r>
          </w:p>
        </w:tc>
        <w:tc>
          <w:tcPr>
            <w:tcW w:w="2233" w:type="pct"/>
          </w:tcPr>
          <w:p w:rsidR="00395DF1" w:rsidRDefault="00E325FE" w:rsidP="000F7A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مجموع </w:t>
            </w:r>
            <w:r w:rsidR="00851D8A">
              <w:rPr>
                <w:rFonts w:hint="cs"/>
                <w:rtl/>
                <w:lang w:bidi="fa-IR"/>
              </w:rPr>
              <w:t>ارزیابی های</w:t>
            </w:r>
            <w:r>
              <w:rPr>
                <w:rFonts w:hint="cs"/>
                <w:rtl/>
                <w:lang w:bidi="fa-IR"/>
              </w:rPr>
              <w:t xml:space="preserve"> طول ترم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0F7AED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>حضور فعال در مباحث درسی و</w:t>
            </w:r>
            <w:r w:rsidR="004D5045">
              <w:rPr>
                <w:rFonts w:hint="cs"/>
                <w:rtl/>
                <w:lang w:bidi="fa-IR"/>
              </w:rPr>
              <w:t xml:space="preserve"> مطرح کردن </w:t>
            </w:r>
            <w:r w:rsidR="00EF67CA">
              <w:rPr>
                <w:rFonts w:hint="cs"/>
                <w:rtl/>
                <w:lang w:bidi="fa-IR"/>
              </w:rPr>
              <w:t xml:space="preserve">مسائل </w:t>
            </w:r>
            <w:r>
              <w:rPr>
                <w:rFonts w:hint="cs"/>
                <w:rtl/>
                <w:lang w:bidi="fa-IR"/>
              </w:rPr>
              <w:t>و مباحث نو</w:t>
            </w:r>
            <w:r w:rsidR="00395DF1">
              <w:rPr>
                <w:rFonts w:hint="cs"/>
                <w:rtl/>
                <w:lang w:bidi="fa-IR"/>
              </w:rPr>
              <w:t xml:space="preserve"> (</w:t>
            </w:r>
            <w:r w:rsidR="000F7AED">
              <w:rPr>
                <w:rFonts w:hint="cs"/>
                <w:rtl/>
                <w:lang w:bidi="fa-IR"/>
              </w:rPr>
              <w:t>4</w:t>
            </w:r>
            <w:r w:rsidR="00395DF1">
              <w:rPr>
                <w:rFonts w:hint="cs"/>
                <w:rtl/>
                <w:lang w:bidi="fa-IR"/>
              </w:rPr>
              <w:t xml:space="preserve"> نمره)   ----  </w:t>
            </w:r>
            <w:r w:rsidR="000F7AED">
              <w:rPr>
                <w:rFonts w:hint="cs"/>
                <w:rtl/>
                <w:lang w:bidi="fa-IR"/>
              </w:rPr>
              <w:t>آزمایشگاه</w:t>
            </w:r>
            <w:r w:rsidR="00395DF1">
              <w:rPr>
                <w:rFonts w:hint="cs"/>
                <w:rtl/>
                <w:lang w:bidi="fa-IR"/>
              </w:rPr>
              <w:t xml:space="preserve"> (</w:t>
            </w:r>
            <w:r w:rsidR="000F7AED">
              <w:rPr>
                <w:rFonts w:hint="cs"/>
                <w:rtl/>
                <w:lang w:bidi="fa-IR"/>
              </w:rPr>
              <w:t>6</w:t>
            </w:r>
            <w:r w:rsidR="00395DF1">
              <w:rPr>
                <w:rFonts w:hint="cs"/>
                <w:rtl/>
                <w:lang w:bidi="fa-IR"/>
              </w:rPr>
              <w:t xml:space="preserve"> نمره)</w:t>
            </w:r>
          </w:p>
        </w:tc>
      </w:tr>
    </w:tbl>
    <w:p w:rsidR="00766300" w:rsidRPr="004E7A8A" w:rsidRDefault="00766300" w:rsidP="00B53F72">
      <w:pPr>
        <w:ind w:firstLine="0"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4E7A8A">
        <w:trPr>
          <w:trHeight w:val="70"/>
        </w:trPr>
        <w:tc>
          <w:tcPr>
            <w:tcW w:w="5000" w:type="pct"/>
          </w:tcPr>
          <w:p w:rsidR="00C26748" w:rsidRDefault="00C26748" w:rsidP="00EE3658">
            <w:pPr>
              <w:shd w:val="clear" w:color="auto" w:fill="D9D9D9" w:themeFill="background1" w:themeFillShade="D9"/>
              <w:ind w:firstLine="0"/>
              <w:jc w:val="both"/>
              <w:rPr>
                <w:rtl/>
                <w:lang w:bidi="fa-IR"/>
              </w:rPr>
            </w:pP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EE3658" w:rsidRDefault="00EE3658" w:rsidP="00EE3658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EE3658" w:rsidRDefault="00D57A30" w:rsidP="00EE3658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EE3658" w:rsidRPr="00DF7D30">
                <w:rPr>
                  <w:rStyle w:val="Hyperlink"/>
                </w:rPr>
                <w:t xml:space="preserve"> </w:t>
              </w:r>
              <w:r w:rsidR="00EE3658" w:rsidRPr="00DF7D30">
                <w:rPr>
                  <w:rStyle w:val="Hyperlink"/>
                  <w:b/>
                  <w:bCs/>
                </w:rPr>
                <w:t>ha.mohammadi@uok.ac.ir</w:t>
              </w:r>
            </w:hyperlink>
          </w:p>
          <w:p w:rsidR="00EE3658" w:rsidRDefault="00EE3658" w:rsidP="00EE3658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D57A30" w:rsidP="00EE3658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hyperlink r:id="rId11" w:history="1">
              <w:r w:rsidR="00EE3658" w:rsidRPr="00DF7D30">
                <w:rPr>
                  <w:rStyle w:val="Hyperlink"/>
                  <w:b/>
                  <w:bCs/>
                  <w:lang w:bidi="fa-IR"/>
                </w:rPr>
                <w:t>https://research.uok.ac.ir/_Pages/Researcher.aspx?ID=15305</w:t>
              </w:r>
            </w:hyperlink>
          </w:p>
          <w:p w:rsidR="00EE3658" w:rsidRDefault="00EE3658" w:rsidP="00EE3658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</w:p>
          <w:p w:rsidR="00EE3658" w:rsidRDefault="00EE3658" w:rsidP="00EE3658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E7A8A" w:rsidP="007B39D6">
            <w:pPr>
              <w:ind w:firstLine="0"/>
              <w:rPr>
                <w:b/>
                <w:bCs/>
                <w:rtl/>
              </w:rPr>
            </w:pPr>
            <w:r w:rsidRPr="000D4BDF">
              <w:rPr>
                <w:rFonts w:hint="cs"/>
                <w:rtl/>
                <w:lang w:bidi="fa-IR"/>
              </w:rPr>
              <w:t xml:space="preserve">برنامه کامل بنده جلو در اتاق درج شده است. </w:t>
            </w:r>
            <w:r w:rsidRPr="000D4BDF">
              <w:rPr>
                <w:rFonts w:hint="cs"/>
                <w:rtl/>
              </w:rPr>
              <w:t>لطفا در ساعاتی که برای دانشجویان ارشد مشخص شده است مراجعه فرمایید. در خارج از ساعات قید شده با بنده هماهنگی فرمایید.</w:t>
            </w:r>
          </w:p>
          <w:p w:rsidR="00F305F2" w:rsidRDefault="00F305F2" w:rsidP="007B39D6">
            <w:pPr>
              <w:ind w:firstLine="0"/>
              <w:rPr>
                <w:b/>
                <w:bCs/>
                <w:rtl/>
              </w:rPr>
            </w:pPr>
          </w:p>
          <w:p w:rsidR="00F305F2" w:rsidRDefault="00F305F2" w:rsidP="007B39D6">
            <w:pPr>
              <w:ind w:firstLine="0"/>
              <w:rPr>
                <w:b/>
                <w:bCs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4E7A8A">
        <w:trPr>
          <w:trHeight w:val="457"/>
        </w:trPr>
        <w:tc>
          <w:tcPr>
            <w:tcW w:w="5000" w:type="pct"/>
          </w:tcPr>
          <w:p w:rsidR="00A51E3F" w:rsidRPr="008C3AB5" w:rsidRDefault="004E7A8A" w:rsidP="0083262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6670B7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sz w:val="26"/>
                <w:szCs w:val="26"/>
                <w:lang w:bidi="fa-IR"/>
              </w:rPr>
            </w:pPr>
            <w:r w:rsidRPr="006670B7">
              <w:rPr>
                <w:rFonts w:hint="cs"/>
                <w:sz w:val="26"/>
                <w:szCs w:val="26"/>
                <w:rtl/>
                <w:lang w:bidi="fa-IR"/>
              </w:rPr>
              <w:t xml:space="preserve"> حضور در کلاس اجباری است.</w:t>
            </w:r>
          </w:p>
          <w:p w:rsidR="007B39D6" w:rsidRPr="006670B7" w:rsidRDefault="004E7A8A" w:rsidP="00A51E3F">
            <w:pPr>
              <w:pStyle w:val="ListParagraph"/>
              <w:numPr>
                <w:ilvl w:val="0"/>
                <w:numId w:val="22"/>
              </w:numPr>
              <w:rPr>
                <w:sz w:val="26"/>
                <w:szCs w:val="26"/>
                <w:lang w:bidi="fa-IR"/>
              </w:rPr>
            </w:pPr>
            <w:r w:rsidRPr="006670B7">
              <w:rPr>
                <w:rFonts w:hint="cs"/>
                <w:sz w:val="26"/>
                <w:szCs w:val="26"/>
                <w:rtl/>
                <w:lang w:bidi="fa-IR"/>
              </w:rPr>
              <w:t>استفاده از گوشی در کلاس مطلقا ممنوع است.</w:t>
            </w:r>
          </w:p>
          <w:p w:rsidR="004E7A8A" w:rsidRDefault="004E7A8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6670B7">
              <w:rPr>
                <w:rFonts w:hint="cs"/>
                <w:sz w:val="26"/>
                <w:szCs w:val="26"/>
                <w:rtl/>
                <w:lang w:bidi="fa-IR"/>
              </w:rPr>
              <w:t>ارزیابی به صورت هر هفته انجام می شود و نیاز است با آمادگی و مرور مطالب تدریس شده در کلاس ح</w:t>
            </w:r>
            <w:r w:rsidR="006670B7" w:rsidRPr="006670B7">
              <w:rPr>
                <w:rFonts w:hint="cs"/>
                <w:sz w:val="26"/>
                <w:szCs w:val="26"/>
                <w:rtl/>
                <w:lang w:bidi="fa-IR"/>
              </w:rPr>
              <w:t>ضور پیدا کنید.</w:t>
            </w:r>
          </w:p>
          <w:p w:rsidR="00F305F2" w:rsidRPr="00A51E3F" w:rsidRDefault="00F305F2" w:rsidP="00F305F2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0AE6" w:rsidRDefault="00670AE6" w:rsidP="00670AE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670AE6">
              <w:rPr>
                <w:rFonts w:hint="cs"/>
                <w:rtl/>
                <w:lang w:bidi="fa-IR"/>
              </w:rPr>
              <w:t xml:space="preserve">مقدمه - تعریف هیدروبیولوژی </w:t>
            </w:r>
          </w:p>
          <w:p w:rsidR="00C47146" w:rsidRPr="00DB0346" w:rsidRDefault="00C47146" w:rsidP="00670AE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670AE6" w:rsidP="000F7AED">
            <w:pPr>
              <w:bidi w:val="0"/>
              <w:ind w:firstLine="0"/>
              <w:jc w:val="both"/>
              <w:rPr>
                <w:rtl/>
                <w:lang w:bidi="fa-IR"/>
              </w:rPr>
            </w:pPr>
            <w:r>
              <w:rPr>
                <w:lang w:bidi="fa-IR"/>
              </w:rPr>
              <w:t>(Hutchinson, G.E. 1975 &amp;</w:t>
            </w:r>
            <w:r w:rsidR="000F7AED">
              <w:rPr>
                <w:lang w:bidi="fa-IR"/>
              </w:rPr>
              <w:t xml:space="preserve"> Hamksn. L., 1981</w:t>
            </w:r>
            <w:r>
              <w:rPr>
                <w:lang w:bidi="fa-IR"/>
              </w:rPr>
              <w:t>)</w:t>
            </w:r>
          </w:p>
        </w:tc>
        <w:tc>
          <w:tcPr>
            <w:tcW w:w="792" w:type="pct"/>
            <w:vAlign w:val="center"/>
          </w:tcPr>
          <w:p w:rsidR="00C47146" w:rsidRDefault="00A907B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جلسه دوم </w:t>
            </w:r>
          </w:p>
        </w:tc>
        <w:tc>
          <w:tcPr>
            <w:tcW w:w="1418" w:type="pct"/>
            <w:vAlign w:val="center"/>
          </w:tcPr>
          <w:p w:rsidR="00C47146" w:rsidRDefault="0071233F" w:rsidP="007123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مطالب و مباحث کلاس</w:t>
            </w:r>
          </w:p>
        </w:tc>
        <w:tc>
          <w:tcPr>
            <w:tcW w:w="249" w:type="pct"/>
          </w:tcPr>
          <w:p w:rsidR="00C47146" w:rsidRDefault="005629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  <w:p w:rsidR="0071233F" w:rsidRDefault="0071233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37C21" w:rsidRDefault="00F37C21" w:rsidP="00F37C2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شرایط فیزیکوشیمیایی حیات موجودات آبزی </w:t>
            </w:r>
            <w:r w:rsidRPr="00F37C21">
              <w:rPr>
                <w:rFonts w:cs="Times New Roman" w:hint="cs"/>
                <w:rtl/>
                <w:lang w:bidi="fa-IR"/>
              </w:rPr>
              <w:t>–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درجه حرارت آب </w:t>
            </w:r>
            <w:r w:rsidRPr="00F37C21">
              <w:rPr>
                <w:rFonts w:cs="Times New Roman" w:hint="cs"/>
                <w:rtl/>
                <w:lang w:bidi="fa-IR"/>
              </w:rPr>
              <w:t>–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ویسکوزیته آب </w:t>
            </w:r>
            <w:r w:rsidRPr="00F37C21">
              <w:rPr>
                <w:rFonts w:cs="Times New Roman" w:hint="cs"/>
                <w:rtl/>
                <w:lang w:bidi="fa-IR"/>
              </w:rPr>
              <w:t>–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ترکیب شیمیایی آب </w:t>
            </w:r>
          </w:p>
          <w:p w:rsidR="00C47146" w:rsidRDefault="00C47146" w:rsidP="00F37C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233F" w:rsidRPr="007B39D6" w:rsidRDefault="00670AE6" w:rsidP="00B81F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907BB" w:rsidP="00A907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سوم</w:t>
            </w:r>
          </w:p>
        </w:tc>
        <w:tc>
          <w:tcPr>
            <w:tcW w:w="1418" w:type="pct"/>
            <w:vAlign w:val="center"/>
          </w:tcPr>
          <w:p w:rsidR="00C47146" w:rsidRDefault="0056294E" w:rsidP="005629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مشخص کردن تحقیق و ارائه هر دانشجو </w:t>
            </w:r>
          </w:p>
        </w:tc>
        <w:tc>
          <w:tcPr>
            <w:tcW w:w="249" w:type="pct"/>
          </w:tcPr>
          <w:p w:rsidR="0071233F" w:rsidRDefault="009176F8" w:rsidP="007123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12D69" w:rsidP="00F37C2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="00F37C21" w:rsidRPr="00F37C21">
              <w:rPr>
                <w:rFonts w:hint="cs"/>
                <w:rtl/>
                <w:lang w:bidi="fa-IR"/>
              </w:rPr>
              <w:t>اهمیت هیدروبیولوژی در تامین آب مورد نیاز شرب، کشاورزی و صنعت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233F" w:rsidRPr="007B39D6" w:rsidRDefault="00670AE6" w:rsidP="00B81F7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C6C9C" w:rsidP="00F213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چهارم</w:t>
            </w:r>
          </w:p>
        </w:tc>
        <w:tc>
          <w:tcPr>
            <w:tcW w:w="1418" w:type="pct"/>
            <w:vAlign w:val="center"/>
          </w:tcPr>
          <w:p w:rsidR="00C47146" w:rsidRDefault="00F213B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دانشجو از جلسات گذشته و مباحث تدریس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C6A80" w:rsidRDefault="00F37C21" w:rsidP="00F37C21">
            <w:pPr>
              <w:numPr>
                <w:ilvl w:val="0"/>
                <w:numId w:val="28"/>
              </w:numPr>
              <w:shd w:val="clear" w:color="auto" w:fill="F2F2F2" w:themeFill="background1" w:themeFillShade="F2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="00D57A30" w:rsidRPr="00F37C21">
              <w:rPr>
                <w:rFonts w:hint="cs"/>
                <w:rtl/>
                <w:lang w:bidi="fa-IR"/>
              </w:rPr>
              <w:t xml:space="preserve">نفوذ نور در آبهای شیرین و شور </w:t>
            </w:r>
            <w:r w:rsidR="00D57A30" w:rsidRPr="00F37C21">
              <w:rPr>
                <w:rFonts w:cs="Times New Roman" w:hint="cs"/>
                <w:rtl/>
                <w:lang w:bidi="fa-IR"/>
              </w:rPr>
              <w:t>–</w:t>
            </w:r>
            <w:r w:rsidR="00D57A30" w:rsidRPr="00F37C21">
              <w:rPr>
                <w:rFonts w:hint="cs"/>
                <w:rtl/>
                <w:lang w:bidi="fa-IR"/>
              </w:rPr>
              <w:t xml:space="preserve"> </w:t>
            </w:r>
            <w:r w:rsidR="00D57A30" w:rsidRPr="00F37C21">
              <w:rPr>
                <w:rFonts w:hint="cs"/>
                <w:rtl/>
                <w:lang w:bidi="fa-IR"/>
              </w:rPr>
              <w:t>مواد</w:t>
            </w:r>
            <w:r w:rsidR="00D57A30" w:rsidRPr="00F37C21">
              <w:rPr>
                <w:rFonts w:hint="cs"/>
                <w:rtl/>
                <w:lang w:bidi="fa-IR"/>
              </w:rPr>
              <w:t xml:space="preserve"> </w:t>
            </w:r>
            <w:r w:rsidR="00D57A30" w:rsidRPr="00F37C21">
              <w:rPr>
                <w:rFonts w:hint="cs"/>
                <w:rtl/>
                <w:lang w:bidi="fa-IR"/>
              </w:rPr>
              <w:t>آلی</w:t>
            </w:r>
            <w:r w:rsidR="00D57A30" w:rsidRPr="00F37C21">
              <w:rPr>
                <w:rFonts w:hint="cs"/>
                <w:rtl/>
                <w:lang w:bidi="fa-IR"/>
              </w:rPr>
              <w:t xml:space="preserve"> </w:t>
            </w:r>
            <w:r w:rsidR="00D57A30" w:rsidRPr="00F37C21">
              <w:rPr>
                <w:rFonts w:hint="cs"/>
                <w:rtl/>
                <w:lang w:bidi="fa-IR"/>
              </w:rPr>
              <w:t>و</w:t>
            </w:r>
            <w:r w:rsidR="00D57A30" w:rsidRPr="00F37C21">
              <w:rPr>
                <w:rFonts w:hint="cs"/>
                <w:rtl/>
                <w:lang w:bidi="fa-IR"/>
              </w:rPr>
              <w:t xml:space="preserve"> </w:t>
            </w:r>
            <w:r w:rsidR="00D57A30" w:rsidRPr="00F37C21">
              <w:rPr>
                <w:rFonts w:hint="cs"/>
                <w:rtl/>
                <w:lang w:bidi="fa-IR"/>
              </w:rPr>
              <w:t>معدنی</w:t>
            </w:r>
            <w:r w:rsidR="00D57A30" w:rsidRPr="00F37C21">
              <w:rPr>
                <w:rFonts w:hint="cs"/>
                <w:rtl/>
                <w:lang w:bidi="fa-IR"/>
              </w:rPr>
              <w:t xml:space="preserve"> </w:t>
            </w:r>
            <w:r w:rsidR="00D57A30" w:rsidRPr="00F37C21">
              <w:rPr>
                <w:rFonts w:hint="cs"/>
                <w:rtl/>
                <w:lang w:bidi="fa-IR"/>
              </w:rPr>
              <w:t>محلول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233F" w:rsidRPr="00DB0346" w:rsidRDefault="00670AE6" w:rsidP="00B81F7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C6C9C" w:rsidP="00AC6C9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پنجم</w:t>
            </w:r>
          </w:p>
        </w:tc>
        <w:tc>
          <w:tcPr>
            <w:tcW w:w="1418" w:type="pct"/>
            <w:vAlign w:val="center"/>
          </w:tcPr>
          <w:p w:rsidR="00C47146" w:rsidRDefault="00B2414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مطالب در مورد بحث های مشخص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907BB" w:rsidRDefault="00F37C21" w:rsidP="00F37C2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Pr="00F37C21">
              <w:rPr>
                <w:rFonts w:hint="cs"/>
                <w:rtl/>
                <w:lang w:bidi="fa-IR"/>
              </w:rPr>
              <w:t xml:space="preserve">حالت های مختلف آب در هیدروسفر </w:t>
            </w:r>
            <w:r w:rsidRPr="00F37C21">
              <w:rPr>
                <w:rFonts w:cs="Times New Roman" w:hint="cs"/>
                <w:rtl/>
                <w:lang w:bidi="fa-IR"/>
              </w:rPr>
              <w:t>–</w:t>
            </w:r>
            <w:r w:rsidRPr="00F37C21">
              <w:rPr>
                <w:rFonts w:hint="cs"/>
                <w:rtl/>
                <w:lang w:bidi="fa-IR"/>
              </w:rPr>
              <w:t xml:space="preserve"> پلانکتون و نکتون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233F" w:rsidRPr="007B39D6" w:rsidRDefault="00670AE6" w:rsidP="00B81F7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C6C9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ششم</w:t>
            </w:r>
          </w:p>
        </w:tc>
        <w:tc>
          <w:tcPr>
            <w:tcW w:w="1418" w:type="pct"/>
            <w:vAlign w:val="center"/>
          </w:tcPr>
          <w:p w:rsidR="00C47146" w:rsidRDefault="00F213BB" w:rsidP="00B241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ارزیابی و مرور 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C6A80" w:rsidRDefault="00F37C21" w:rsidP="00DC6A8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0224" w:rsidRPr="007B39D6" w:rsidRDefault="00670AE6" w:rsidP="00B81F7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C6C9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جلسه هفتم </w:t>
            </w:r>
          </w:p>
        </w:tc>
        <w:tc>
          <w:tcPr>
            <w:tcW w:w="1418" w:type="pct"/>
            <w:vAlign w:val="center"/>
          </w:tcPr>
          <w:p w:rsidR="00C47146" w:rsidRDefault="00AC6C9C" w:rsidP="009B30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ارزیابی و مرور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مطالعه و جستجوی مطالب در مورد عناوین ارائه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00000" w:rsidRPr="00F37C21" w:rsidRDefault="00D57A30" w:rsidP="00F37C21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F37C21">
              <w:rPr>
                <w:rFonts w:hint="cs"/>
                <w:rtl/>
                <w:lang w:bidi="fa-IR"/>
              </w:rPr>
              <w:t xml:space="preserve">طبقه بندی پلانکتون ها، بنتوز و پریفیتون، نویستون و پلویستون- تهیه </w:t>
            </w:r>
            <w:r w:rsidRPr="00F37C21">
              <w:rPr>
                <w:rFonts w:hint="cs"/>
                <w:rtl/>
                <w:lang w:bidi="fa-IR"/>
              </w:rPr>
              <w:t xml:space="preserve">آب از آبهای جاری </w:t>
            </w:r>
            <w:r w:rsidRPr="00F37C21">
              <w:rPr>
                <w:rFonts w:cs="Times New Roman" w:hint="cs"/>
                <w:rtl/>
                <w:lang w:bidi="fa-IR"/>
              </w:rPr>
              <w:t>–</w:t>
            </w:r>
            <w:r w:rsidRPr="00F37C21">
              <w:rPr>
                <w:rFonts w:hint="cs"/>
                <w:rtl/>
                <w:lang w:bidi="fa-IR"/>
              </w:rPr>
              <w:t xml:space="preserve"> </w:t>
            </w:r>
            <w:r w:rsidRPr="00F37C21">
              <w:rPr>
                <w:rFonts w:hint="cs"/>
                <w:rtl/>
                <w:lang w:bidi="fa-IR"/>
              </w:rPr>
              <w:t>آبهای</w:t>
            </w:r>
            <w:r w:rsidRPr="00F37C21">
              <w:rPr>
                <w:rFonts w:hint="cs"/>
                <w:rtl/>
                <w:lang w:bidi="fa-IR"/>
              </w:rPr>
              <w:t xml:space="preserve"> </w:t>
            </w:r>
            <w:r w:rsidRPr="00F37C21">
              <w:rPr>
                <w:rFonts w:hint="cs"/>
                <w:rtl/>
                <w:lang w:bidi="fa-IR"/>
              </w:rPr>
              <w:t>ساکن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0224" w:rsidRPr="007B39D6" w:rsidRDefault="00670AE6" w:rsidP="00B81F7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C6C9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هشتم</w:t>
            </w:r>
          </w:p>
        </w:tc>
        <w:tc>
          <w:tcPr>
            <w:tcW w:w="1418" w:type="pct"/>
            <w:vAlign w:val="center"/>
          </w:tcPr>
          <w:p w:rsidR="00C47146" w:rsidRDefault="00AC6C9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و جستجوی مطالب در مورد عناوین ارائه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907BB" w:rsidRDefault="00F37C21" w:rsidP="00F37C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Pr="00F37C21">
              <w:rPr>
                <w:rFonts w:hint="cs"/>
                <w:rtl/>
                <w:lang w:bidi="fa-IR"/>
              </w:rPr>
              <w:t xml:space="preserve">زنجیره غذایی در محیط های آبی </w:t>
            </w:r>
            <w:r w:rsidRPr="00F37C21">
              <w:rPr>
                <w:rFonts w:cs="Times New Roman" w:hint="cs"/>
                <w:rtl/>
                <w:lang w:bidi="fa-IR"/>
              </w:rPr>
              <w:t>–</w:t>
            </w:r>
            <w:r w:rsidRPr="00F37C21">
              <w:rPr>
                <w:rFonts w:hint="cs"/>
                <w:rtl/>
                <w:lang w:bidi="fa-IR"/>
              </w:rPr>
              <w:t xml:space="preserve"> منابع غذایی و اهمیت آن در توسعه منابع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233F" w:rsidRPr="007B39D6" w:rsidRDefault="00670AE6" w:rsidP="00B81F7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C6C9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نهم</w:t>
            </w:r>
          </w:p>
        </w:tc>
        <w:tc>
          <w:tcPr>
            <w:tcW w:w="1418" w:type="pct"/>
            <w:vAlign w:val="center"/>
          </w:tcPr>
          <w:p w:rsidR="00C47146" w:rsidRDefault="009B302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گزارشی مختصر از تحقیق های داده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A907B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برآورد پارامترهای جوامع آبزیان در بوم سازگان های آبی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233F" w:rsidRPr="007B39D6" w:rsidRDefault="00670AE6" w:rsidP="00B81F7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C6C9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دهم</w:t>
            </w:r>
          </w:p>
        </w:tc>
        <w:tc>
          <w:tcPr>
            <w:tcW w:w="1418" w:type="pct"/>
            <w:vAlign w:val="center"/>
          </w:tcPr>
          <w:p w:rsidR="00C47146" w:rsidRDefault="009B302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00000" w:rsidRPr="00F37C21" w:rsidRDefault="00D57A30" w:rsidP="00F37C2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موجودات </w:t>
            </w:r>
            <w:r w:rsidR="00F37C21">
              <w:rPr>
                <w:rFonts w:ascii="TimesNewRoman,Bold" w:hAnsi="TimesNewRoman,Bold" w:hint="cs"/>
                <w:rtl/>
                <w:lang w:bidi="fa-IR"/>
              </w:rPr>
              <w:t>زنده تولید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کنندگان اولیه </w:t>
            </w:r>
            <w:r w:rsidRPr="00F37C21">
              <w:rPr>
                <w:rFonts w:cs="Times New Roman" w:hint="cs"/>
                <w:rtl/>
                <w:lang w:bidi="fa-IR"/>
              </w:rPr>
              <w:t>–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>مصرف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>کنندگان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>اولیه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37C21">
              <w:rPr>
                <w:rFonts w:cs="Times New Roman" w:hint="cs"/>
                <w:rtl/>
                <w:lang w:bidi="fa-IR"/>
              </w:rPr>
              <w:t>–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>مصرف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>کنندگان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>ثانویه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37C21">
              <w:rPr>
                <w:rFonts w:cs="Times New Roman" w:hint="cs"/>
                <w:rtl/>
                <w:lang w:bidi="fa-IR"/>
              </w:rPr>
              <w:t>–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>مصرف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>کنندگان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37C21">
              <w:rPr>
                <w:rFonts w:ascii="TimesNewRoman,Bold" w:hAnsi="TimesNewRoman,Bold" w:hint="cs"/>
                <w:rtl/>
                <w:lang w:bidi="fa-IR"/>
              </w:rPr>
              <w:t>نهایی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0224" w:rsidRPr="007B39D6" w:rsidRDefault="00670AE6" w:rsidP="00B81F7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C6C9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یازدهم</w:t>
            </w:r>
          </w:p>
        </w:tc>
        <w:tc>
          <w:tcPr>
            <w:tcW w:w="1418" w:type="pct"/>
            <w:vAlign w:val="center"/>
          </w:tcPr>
          <w:p w:rsidR="00C47146" w:rsidRDefault="009B302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مطالب ارائه شده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</w:tr>
      <w:tr w:rsidR="00F37C21" w:rsidTr="009176F8">
        <w:trPr>
          <w:trHeight w:val="620"/>
        </w:trPr>
        <w:tc>
          <w:tcPr>
            <w:tcW w:w="344" w:type="pct"/>
            <w:vAlign w:val="center"/>
          </w:tcPr>
          <w:p w:rsidR="00F37C21" w:rsidRDefault="00F37C21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37C21" w:rsidRPr="00E85668" w:rsidRDefault="00F37C21" w:rsidP="009176F8">
            <w:pPr>
              <w:shd w:val="clear" w:color="auto" w:fill="F2F2F2" w:themeFill="background1" w:themeFillShade="F2"/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792" w:type="pct"/>
            <w:vAlign w:val="center"/>
          </w:tcPr>
          <w:p w:rsidR="00F37C21" w:rsidRDefault="00F37C21" w:rsidP="00F37C2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37C21" w:rsidRDefault="00F37C21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49" w:type="pct"/>
          </w:tcPr>
          <w:p w:rsidR="00F37C21" w:rsidRDefault="00F37C21" w:rsidP="0071233F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F37C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37C21">
              <w:rPr>
                <w:rFonts w:hint="cs"/>
                <w:b/>
                <w:bCs/>
                <w:rtl/>
                <w:lang w:bidi="fa-IR"/>
              </w:rPr>
              <w:t xml:space="preserve">                   </w:t>
            </w:r>
          </w:p>
          <w:p w:rsidR="00C47146" w:rsidRDefault="00F37C2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های صید پلانکتون و راههای شناسایی آنها با کلید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0224" w:rsidRPr="007B39D6" w:rsidRDefault="00670AE6" w:rsidP="00B81F7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C6C9C" w:rsidP="00F37C2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جلسه </w:t>
            </w:r>
            <w:r w:rsidR="00F37C21">
              <w:rPr>
                <w:rFonts w:hint="cs"/>
                <w:rtl/>
                <w:lang w:bidi="fa-IR"/>
              </w:rPr>
              <w:t>اول</w:t>
            </w:r>
          </w:p>
        </w:tc>
        <w:tc>
          <w:tcPr>
            <w:tcW w:w="1418" w:type="pct"/>
            <w:vAlign w:val="center"/>
          </w:tcPr>
          <w:p w:rsidR="00C47146" w:rsidRDefault="009B302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مطالب ارائه شده</w:t>
            </w:r>
          </w:p>
        </w:tc>
        <w:tc>
          <w:tcPr>
            <w:tcW w:w="249" w:type="pct"/>
          </w:tcPr>
          <w:p w:rsidR="0071233F" w:rsidRDefault="009176F8" w:rsidP="007123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37C2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نمونه برداری بنتوزها و شناسایی آنها بخصوص از خانواده شیرونومیده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C0224" w:rsidRPr="007B39D6" w:rsidRDefault="00670AE6" w:rsidP="00B81F7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C6C9C" w:rsidP="00F37C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جلسه </w:t>
            </w:r>
            <w:r w:rsidR="00F37C21">
              <w:rPr>
                <w:rFonts w:hint="cs"/>
                <w:rtl/>
                <w:lang w:bidi="fa-IR"/>
              </w:rPr>
              <w:t>دوم</w:t>
            </w:r>
          </w:p>
        </w:tc>
        <w:tc>
          <w:tcPr>
            <w:tcW w:w="1418" w:type="pct"/>
            <w:vAlign w:val="center"/>
          </w:tcPr>
          <w:p w:rsidR="00C47146" w:rsidRDefault="009B302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</w:t>
            </w:r>
          </w:p>
        </w:tc>
        <w:tc>
          <w:tcPr>
            <w:tcW w:w="249" w:type="pct"/>
          </w:tcPr>
          <w:p w:rsidR="0071233F" w:rsidRDefault="009176F8" w:rsidP="007123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37C2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شناسایی زئوپلانکتون ها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0224" w:rsidRPr="007B39D6" w:rsidRDefault="00670AE6" w:rsidP="00D8264F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AC6C9C" w:rsidP="00F37C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جلسه </w:t>
            </w:r>
            <w:r w:rsidR="00F37C21"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1418" w:type="pct"/>
            <w:vAlign w:val="center"/>
          </w:tcPr>
          <w:p w:rsidR="00C47146" w:rsidRDefault="00F37C2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</w:t>
            </w:r>
          </w:p>
        </w:tc>
        <w:tc>
          <w:tcPr>
            <w:tcW w:w="249" w:type="pct"/>
          </w:tcPr>
          <w:p w:rsidR="0071233F" w:rsidRDefault="009176F8" w:rsidP="007123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8710E" w:rsidRDefault="00F37C21" w:rsidP="002871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آشنایی با برخی نمونه بردارهای زیستی داخل آب</w:t>
            </w:r>
          </w:p>
          <w:p w:rsidR="00C47146" w:rsidRDefault="00C47146" w:rsidP="0028710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0224" w:rsidRPr="007B39D6" w:rsidRDefault="00670AE6" w:rsidP="00D8264F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2C0224" w:rsidP="00F37C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جلسه </w:t>
            </w:r>
            <w:r w:rsidR="00F37C21">
              <w:rPr>
                <w:rFonts w:hint="cs"/>
                <w:rtl/>
                <w:lang w:bidi="fa-IR"/>
              </w:rPr>
              <w:t>چهارم</w:t>
            </w:r>
          </w:p>
        </w:tc>
        <w:tc>
          <w:tcPr>
            <w:tcW w:w="1418" w:type="pct"/>
            <w:vAlign w:val="center"/>
          </w:tcPr>
          <w:p w:rsidR="00C47146" w:rsidRDefault="00F37C2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</w:t>
            </w:r>
          </w:p>
        </w:tc>
        <w:tc>
          <w:tcPr>
            <w:tcW w:w="249" w:type="pct"/>
          </w:tcPr>
          <w:p w:rsidR="0071233F" w:rsidRDefault="009176F8" w:rsidP="007123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F37C2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مشاهده نمونه های زیستی تهیه شده طی نمونه برداری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0224" w:rsidRPr="007B39D6" w:rsidRDefault="00670AE6" w:rsidP="00D8264F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C47146" w:rsidRDefault="009176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پنجم</w:t>
            </w:r>
          </w:p>
        </w:tc>
        <w:tc>
          <w:tcPr>
            <w:tcW w:w="1418" w:type="pct"/>
            <w:vAlign w:val="center"/>
          </w:tcPr>
          <w:p w:rsidR="00C47146" w:rsidRDefault="002C022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71233F" w:rsidRDefault="002C0224" w:rsidP="002C02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176F8" w:rsidTr="004D4950">
        <w:tc>
          <w:tcPr>
            <w:tcW w:w="344" w:type="pct"/>
            <w:vAlign w:val="center"/>
          </w:tcPr>
          <w:p w:rsidR="009176F8" w:rsidRDefault="009176F8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9176F8" w:rsidRPr="00E85668" w:rsidRDefault="009176F8" w:rsidP="00917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176F8" w:rsidRPr="004D4950" w:rsidRDefault="009176F8" w:rsidP="009176F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مشاهده نمونه های زیستی تهیه شده طی نمونه برداری</w:t>
            </w:r>
          </w:p>
          <w:p w:rsidR="009176F8" w:rsidRDefault="009176F8" w:rsidP="009176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176F8" w:rsidRPr="00E85668" w:rsidRDefault="009176F8" w:rsidP="009176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lang w:bidi="fa-IR"/>
              </w:rPr>
              <w:t>(Hutchinson, G.E. 1975 &amp; Hamksn. L., 1981)</w:t>
            </w:r>
          </w:p>
        </w:tc>
        <w:tc>
          <w:tcPr>
            <w:tcW w:w="792" w:type="pct"/>
            <w:vAlign w:val="center"/>
          </w:tcPr>
          <w:p w:rsidR="009176F8" w:rsidRDefault="009176F8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  <w:tc>
          <w:tcPr>
            <w:tcW w:w="1418" w:type="pct"/>
            <w:vAlign w:val="center"/>
          </w:tcPr>
          <w:p w:rsidR="009176F8" w:rsidRDefault="009176F8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  <w:tc>
          <w:tcPr>
            <w:tcW w:w="249" w:type="pct"/>
          </w:tcPr>
          <w:p w:rsidR="009176F8" w:rsidRDefault="009176F8" w:rsidP="002C0224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</w:tr>
    </w:tbl>
    <w:p w:rsidR="005D7AAE" w:rsidRDefault="009176F8" w:rsidP="00914703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-</w:t>
      </w: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A30" w:rsidRDefault="00D57A30" w:rsidP="00061A9B">
      <w:pPr>
        <w:spacing w:after="0"/>
      </w:pPr>
      <w:r>
        <w:separator/>
      </w:r>
    </w:p>
  </w:endnote>
  <w:endnote w:type="continuationSeparator" w:id="0">
    <w:p w:rsidR="00D57A30" w:rsidRDefault="00D57A3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492C" w:rsidRDefault="001349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D5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13492C" w:rsidRDefault="00134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A30" w:rsidRDefault="00D57A30" w:rsidP="00061A9B">
      <w:pPr>
        <w:spacing w:after="0"/>
      </w:pPr>
      <w:r>
        <w:separator/>
      </w:r>
    </w:p>
  </w:footnote>
  <w:footnote w:type="continuationSeparator" w:id="0">
    <w:p w:rsidR="00D57A30" w:rsidRDefault="00D57A3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290867"/>
    <w:multiLevelType w:val="hybridMultilevel"/>
    <w:tmpl w:val="0B3E9ADC"/>
    <w:lvl w:ilvl="0" w:tplc="7BB433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B85B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AC7E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A9C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389B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862A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820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691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EDC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A52F02"/>
    <w:multiLevelType w:val="hybridMultilevel"/>
    <w:tmpl w:val="16342E54"/>
    <w:lvl w:ilvl="0" w:tplc="8652754A">
      <w:start w:val="1"/>
      <w:numFmt w:val="decimal"/>
      <w:lvlText w:val="%1-"/>
      <w:lvlJc w:val="left"/>
      <w:pPr>
        <w:ind w:left="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4" w:hanging="360"/>
      </w:pPr>
    </w:lvl>
    <w:lvl w:ilvl="2" w:tplc="0409001B" w:tentative="1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4" w15:restartNumberingAfterBreak="0">
    <w:nsid w:val="226944E1"/>
    <w:multiLevelType w:val="hybridMultilevel"/>
    <w:tmpl w:val="6BB80DF4"/>
    <w:lvl w:ilvl="0" w:tplc="98A430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EDF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4C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080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8CF8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AE59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A7A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8CE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083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89278C2"/>
    <w:multiLevelType w:val="hybridMultilevel"/>
    <w:tmpl w:val="F47828A2"/>
    <w:lvl w:ilvl="0" w:tplc="9FBA3EA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A60F2"/>
    <w:multiLevelType w:val="hybridMultilevel"/>
    <w:tmpl w:val="F47828A2"/>
    <w:lvl w:ilvl="0" w:tplc="9FBA3EA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831F52"/>
    <w:multiLevelType w:val="hybridMultilevel"/>
    <w:tmpl w:val="7AB6F366"/>
    <w:lvl w:ilvl="0" w:tplc="126E63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FE97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E8D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8D5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08C0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0A9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061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EEB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6A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4"/>
  </w:num>
  <w:num w:numId="11">
    <w:abstractNumId w:val="16"/>
  </w:num>
  <w:num w:numId="12">
    <w:abstractNumId w:val="10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15"/>
  </w:num>
  <w:num w:numId="18">
    <w:abstractNumId w:val="21"/>
  </w:num>
  <w:num w:numId="19">
    <w:abstractNumId w:val="19"/>
  </w:num>
  <w:num w:numId="20">
    <w:abstractNumId w:val="18"/>
  </w:num>
  <w:num w:numId="21">
    <w:abstractNumId w:val="12"/>
  </w:num>
  <w:num w:numId="22">
    <w:abstractNumId w:val="13"/>
  </w:num>
  <w:num w:numId="23">
    <w:abstractNumId w:val="17"/>
  </w:num>
  <w:num w:numId="24">
    <w:abstractNumId w:val="20"/>
  </w:num>
  <w:num w:numId="25">
    <w:abstractNumId w:val="3"/>
  </w:num>
  <w:num w:numId="26">
    <w:abstractNumId w:val="11"/>
  </w:num>
  <w:num w:numId="27">
    <w:abstractNumId w:val="8"/>
  </w:num>
  <w:num w:numId="28">
    <w:abstractNumId w:val="1"/>
  </w:num>
  <w:num w:numId="29">
    <w:abstractNumId w:val="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E4"/>
    <w:rsid w:val="00012D69"/>
    <w:rsid w:val="0001449B"/>
    <w:rsid w:val="000256D5"/>
    <w:rsid w:val="00030B6F"/>
    <w:rsid w:val="00036065"/>
    <w:rsid w:val="00047C80"/>
    <w:rsid w:val="00055FF1"/>
    <w:rsid w:val="00061A9B"/>
    <w:rsid w:val="00076463"/>
    <w:rsid w:val="0009615B"/>
    <w:rsid w:val="000A00DC"/>
    <w:rsid w:val="000E2BE9"/>
    <w:rsid w:val="000F4B22"/>
    <w:rsid w:val="000F7AED"/>
    <w:rsid w:val="00117A29"/>
    <w:rsid w:val="0013492C"/>
    <w:rsid w:val="00165901"/>
    <w:rsid w:val="0018085B"/>
    <w:rsid w:val="00197896"/>
    <w:rsid w:val="001A4CEF"/>
    <w:rsid w:val="001B1F97"/>
    <w:rsid w:val="001B7D57"/>
    <w:rsid w:val="001E2DA0"/>
    <w:rsid w:val="001F1260"/>
    <w:rsid w:val="001F48E0"/>
    <w:rsid w:val="00211920"/>
    <w:rsid w:val="0025695D"/>
    <w:rsid w:val="00261C5C"/>
    <w:rsid w:val="00262DF5"/>
    <w:rsid w:val="0026698A"/>
    <w:rsid w:val="0028710E"/>
    <w:rsid w:val="002A636E"/>
    <w:rsid w:val="002B0A6E"/>
    <w:rsid w:val="002B35CC"/>
    <w:rsid w:val="002C0224"/>
    <w:rsid w:val="002C4CEB"/>
    <w:rsid w:val="002D7B46"/>
    <w:rsid w:val="002F49C5"/>
    <w:rsid w:val="00310008"/>
    <w:rsid w:val="003354EE"/>
    <w:rsid w:val="00336FDF"/>
    <w:rsid w:val="00362863"/>
    <w:rsid w:val="00363035"/>
    <w:rsid w:val="003656AE"/>
    <w:rsid w:val="00395DF1"/>
    <w:rsid w:val="003A0EBE"/>
    <w:rsid w:val="003A7EF8"/>
    <w:rsid w:val="003B7E12"/>
    <w:rsid w:val="00441EAC"/>
    <w:rsid w:val="00466747"/>
    <w:rsid w:val="004A4A5B"/>
    <w:rsid w:val="004C5DB1"/>
    <w:rsid w:val="004D4950"/>
    <w:rsid w:val="004D5045"/>
    <w:rsid w:val="004E2BEE"/>
    <w:rsid w:val="004E7A8A"/>
    <w:rsid w:val="0051290F"/>
    <w:rsid w:val="00517F05"/>
    <w:rsid w:val="00534E45"/>
    <w:rsid w:val="0056294E"/>
    <w:rsid w:val="00584D52"/>
    <w:rsid w:val="00591019"/>
    <w:rsid w:val="005A7B23"/>
    <w:rsid w:val="005D0BB3"/>
    <w:rsid w:val="005D7AAE"/>
    <w:rsid w:val="006670B7"/>
    <w:rsid w:val="00670AE6"/>
    <w:rsid w:val="006958F6"/>
    <w:rsid w:val="006A7A3E"/>
    <w:rsid w:val="006F33D4"/>
    <w:rsid w:val="0071233F"/>
    <w:rsid w:val="007317DD"/>
    <w:rsid w:val="00766300"/>
    <w:rsid w:val="00785DF2"/>
    <w:rsid w:val="00787DA0"/>
    <w:rsid w:val="00793303"/>
    <w:rsid w:val="00797652"/>
    <w:rsid w:val="007A6DC1"/>
    <w:rsid w:val="007B39D6"/>
    <w:rsid w:val="007B7173"/>
    <w:rsid w:val="007C4B7C"/>
    <w:rsid w:val="007C6EAC"/>
    <w:rsid w:val="008120F9"/>
    <w:rsid w:val="00832626"/>
    <w:rsid w:val="00832727"/>
    <w:rsid w:val="00851D8A"/>
    <w:rsid w:val="00853C2F"/>
    <w:rsid w:val="00863C0C"/>
    <w:rsid w:val="0087319C"/>
    <w:rsid w:val="00897957"/>
    <w:rsid w:val="008C3AB5"/>
    <w:rsid w:val="008E0391"/>
    <w:rsid w:val="00914703"/>
    <w:rsid w:val="009176F8"/>
    <w:rsid w:val="0098549E"/>
    <w:rsid w:val="0099014B"/>
    <w:rsid w:val="009B302D"/>
    <w:rsid w:val="009C0041"/>
    <w:rsid w:val="009C2719"/>
    <w:rsid w:val="009F0C76"/>
    <w:rsid w:val="009F1DA8"/>
    <w:rsid w:val="00A51E3F"/>
    <w:rsid w:val="00A55F48"/>
    <w:rsid w:val="00A907BB"/>
    <w:rsid w:val="00AB3C79"/>
    <w:rsid w:val="00AC5599"/>
    <w:rsid w:val="00AC6C9C"/>
    <w:rsid w:val="00AF4840"/>
    <w:rsid w:val="00B01882"/>
    <w:rsid w:val="00B1342D"/>
    <w:rsid w:val="00B2414A"/>
    <w:rsid w:val="00B259F5"/>
    <w:rsid w:val="00B53F72"/>
    <w:rsid w:val="00B56B91"/>
    <w:rsid w:val="00B81F74"/>
    <w:rsid w:val="00BA374A"/>
    <w:rsid w:val="00BC7D29"/>
    <w:rsid w:val="00C16AA2"/>
    <w:rsid w:val="00C26748"/>
    <w:rsid w:val="00C31DF2"/>
    <w:rsid w:val="00C34844"/>
    <w:rsid w:val="00C44141"/>
    <w:rsid w:val="00C47146"/>
    <w:rsid w:val="00C60107"/>
    <w:rsid w:val="00C72A49"/>
    <w:rsid w:val="00C82905"/>
    <w:rsid w:val="00CB0411"/>
    <w:rsid w:val="00CB71E5"/>
    <w:rsid w:val="00CC6FDA"/>
    <w:rsid w:val="00CE1F98"/>
    <w:rsid w:val="00D2144D"/>
    <w:rsid w:val="00D45B4E"/>
    <w:rsid w:val="00D50B2B"/>
    <w:rsid w:val="00D542FE"/>
    <w:rsid w:val="00D57A30"/>
    <w:rsid w:val="00D810C8"/>
    <w:rsid w:val="00D8264F"/>
    <w:rsid w:val="00DB0346"/>
    <w:rsid w:val="00DB1860"/>
    <w:rsid w:val="00DC6A80"/>
    <w:rsid w:val="00E325FE"/>
    <w:rsid w:val="00E4309C"/>
    <w:rsid w:val="00E504B7"/>
    <w:rsid w:val="00E71A75"/>
    <w:rsid w:val="00E85668"/>
    <w:rsid w:val="00EB76A2"/>
    <w:rsid w:val="00ED6137"/>
    <w:rsid w:val="00EE3658"/>
    <w:rsid w:val="00EE56A0"/>
    <w:rsid w:val="00EF4E50"/>
    <w:rsid w:val="00EF67CA"/>
    <w:rsid w:val="00F06A90"/>
    <w:rsid w:val="00F213BB"/>
    <w:rsid w:val="00F305F2"/>
    <w:rsid w:val="00F37C21"/>
    <w:rsid w:val="00F6060B"/>
    <w:rsid w:val="00F60B6C"/>
    <w:rsid w:val="00F61E64"/>
    <w:rsid w:val="00F6504B"/>
    <w:rsid w:val="00F838C1"/>
    <w:rsid w:val="00F858F8"/>
    <w:rsid w:val="00F85B7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0A43A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7B46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0559">
          <w:marLeft w:val="0"/>
          <w:marRight w:val="274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6436">
          <w:marLeft w:val="0"/>
          <w:marRight w:val="274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3929">
          <w:marLeft w:val="0"/>
          <w:marRight w:val="274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earch.uok.ac.ir/_Pages/Researcher.aspx?ID=153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ha.moham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6787-13C1-4345-89F0-5977870C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Seaman</cp:lastModifiedBy>
  <cp:revision>4</cp:revision>
  <cp:lastPrinted>2019-05-28T08:15:00Z</cp:lastPrinted>
  <dcterms:created xsi:type="dcterms:W3CDTF">2019-05-28T08:14:00Z</dcterms:created>
  <dcterms:modified xsi:type="dcterms:W3CDTF">2019-05-28T08:15:00Z</dcterms:modified>
</cp:coreProperties>
</file>