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2A90771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5B1541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 کاربردی 2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5E6064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5E6064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محمد علی اردلانی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5B1541" w:rsidP="005B1541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شنبه ها</w:t>
            </w:r>
            <w:r w:rsidR="00DB1079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 الی 12</w:t>
            </w:r>
            <w:r w:rsidR="00DB1079">
              <w:rPr>
                <w:rFonts w:hint="cs"/>
                <w:sz w:val="20"/>
                <w:szCs w:val="22"/>
                <w:rtl/>
                <w:lang w:bidi="fa-IR"/>
              </w:rPr>
              <w:t xml:space="preserve">و سه شنبه ها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8 الی10 فرد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5B1541" w:rsidP="004026D1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 کاربردی 1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4026D1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مورد نیاز نیست</w:t>
            </w: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895052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895052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9505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95052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5B1541" w:rsidP="005B1541">
            <w:pPr>
              <w:pStyle w:val="ListParagraph"/>
              <w:numPr>
                <w:ilvl w:val="0"/>
                <w:numId w:val="39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حساب دیفرانسل و هندسه تحلیلی سیلورمن جلد 1و 2 و3 </w:t>
            </w: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D95E64" w:rsidP="005B1541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دانشجو </w:t>
            </w:r>
            <w:r w:rsidR="00F40479">
              <w:rPr>
                <w:rFonts w:hint="cs"/>
                <w:rtl/>
                <w:lang w:bidi="fa-IR"/>
              </w:rPr>
              <w:t xml:space="preserve">با </w:t>
            </w:r>
            <w:r w:rsidR="005B1541">
              <w:rPr>
                <w:rFonts w:hint="cs"/>
                <w:rtl/>
                <w:lang w:bidi="fa-IR"/>
              </w:rPr>
              <w:t>انتگرال معین ونا معین، روشهای انتگرال گیری ، توابع چند متغییره و ماتریس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5B1541" w:rsidP="00D95E6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مدیریت و حسابداری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D95E64" w:rsidP="00D95E6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2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D95E64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E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D95E64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D95E64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A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D95E64">
              <w:rPr>
                <w:b/>
                <w:bCs/>
                <w:lang w:bidi="fa-IR"/>
              </w:rPr>
              <w:t>m.ardalani@uok.ac.ir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C47146" w:rsidRPr="00582CCD" w:rsidRDefault="00A948A6" w:rsidP="00A948A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انتگرال معین وسطح زیر منحنی منبع: فصل 4 </w:t>
            </w:r>
          </w:p>
        </w:tc>
        <w:tc>
          <w:tcPr>
            <w:tcW w:w="1295" w:type="pct"/>
            <w:vAlign w:val="center"/>
          </w:tcPr>
          <w:p w:rsidR="00C47146" w:rsidRPr="00582CCD" w:rsidRDefault="004C6E03" w:rsidP="005B243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F4047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انتگرال نامعین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و پاد مشتق</w:t>
            </w:r>
            <w:r w:rsidR="004679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5B243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4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5B243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 xml:space="preserve">تئوری 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1073" w:type="pct"/>
            <w:vAlign w:val="center"/>
          </w:tcPr>
          <w:p w:rsidR="00005B9C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04FE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مقدار میانگین و مثال از محاسبه مسحت بین دو منحنی</w:t>
            </w:r>
          </w:p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فصل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4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نمایی ولگاریتمی و خواص آنها</w:t>
            </w:r>
          </w:p>
          <w:p w:rsidR="00005B9C" w:rsidRPr="00582CCD" w:rsidRDefault="00005B9C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A948A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6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فرمول های انتگرال توابع نمایی ولگاریتمی</w:t>
            </w:r>
          </w:p>
          <w:p w:rsidR="00005B9C" w:rsidRPr="00582CCD" w:rsidRDefault="00005B9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6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 با تغییر متغییر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7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5B243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 به روش جز به جز</w:t>
            </w:r>
          </w:p>
          <w:p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7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 به روش کسر جزیی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7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چند متغییره و دامنه آنها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11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67936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tcBorders>
              <w:bottom w:val="single" w:sz="4" w:space="0" w:color="auto"/>
            </w:tcBorders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حد و پیوتگی توابع چند 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متغییره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46793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11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67936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tcBorders>
              <w:bottom w:val="nil"/>
            </w:tcBorders>
            <w:vAlign w:val="center"/>
          </w:tcPr>
          <w:p w:rsidR="00C47146" w:rsidRPr="00582CCD" w:rsidRDefault="00C47146" w:rsidP="00BC0F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679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مشتق و مشتق زنجیره ایی</w:t>
            </w:r>
            <w:r w:rsidR="004679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چند  متغییره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467936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959E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11</w:t>
            </w: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67936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tcBorders>
              <w:top w:val="nil"/>
            </w:tcBorders>
            <w:vAlign w:val="center"/>
          </w:tcPr>
          <w:p w:rsidR="00C47146" w:rsidRPr="00582CCD" w:rsidRDefault="00C47146" w:rsidP="00BC0F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7959E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کاربرد مشتق  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چند  متغییره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46793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7959E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C0F34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11</w:t>
            </w:r>
            <w:r w:rsidR="00BC0F34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11</w:t>
            </w:r>
          </w:p>
          <w:p w:rsidR="00766300" w:rsidRPr="00582CCD" w:rsidRDefault="00766300" w:rsidP="00C471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BC0F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ماکزییمم و مینیمم توابع دو متغییره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C0F34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11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BC0F34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حل دستگاه معادلات</w:t>
            </w:r>
          </w:p>
          <w:p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BC0F34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959E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BC0F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جمع وضرب ماتریس و وارون ماتریس</w:t>
            </w:r>
            <w:bookmarkStart w:id="0" w:name="_GoBack"/>
            <w:bookmarkEnd w:id="0"/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BC0F34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959E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71A" w:rsidRDefault="0055671A" w:rsidP="00061A9B">
      <w:pPr>
        <w:spacing w:after="0"/>
      </w:pPr>
      <w:r>
        <w:separator/>
      </w:r>
    </w:p>
  </w:endnote>
  <w:endnote w:type="continuationSeparator" w:id="0">
    <w:p w:rsidR="0055671A" w:rsidRDefault="0055671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BC0F34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71A" w:rsidRDefault="0055671A" w:rsidP="00061A9B">
      <w:pPr>
        <w:spacing w:after="0"/>
      </w:pPr>
      <w:r>
        <w:separator/>
      </w:r>
    </w:p>
  </w:footnote>
  <w:footnote w:type="continuationSeparator" w:id="0">
    <w:p w:rsidR="0055671A" w:rsidRDefault="0055671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B6B37"/>
    <w:rsid w:val="00104FEA"/>
    <w:rsid w:val="0013501B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B7E12"/>
    <w:rsid w:val="00401CE6"/>
    <w:rsid w:val="004026D1"/>
    <w:rsid w:val="00444A73"/>
    <w:rsid w:val="00466747"/>
    <w:rsid w:val="00467936"/>
    <w:rsid w:val="00487C6C"/>
    <w:rsid w:val="004A4A5B"/>
    <w:rsid w:val="004C5DB1"/>
    <w:rsid w:val="004C6E03"/>
    <w:rsid w:val="004D4950"/>
    <w:rsid w:val="004D5045"/>
    <w:rsid w:val="004E292A"/>
    <w:rsid w:val="004E2BEE"/>
    <w:rsid w:val="004F056C"/>
    <w:rsid w:val="00505446"/>
    <w:rsid w:val="0050563D"/>
    <w:rsid w:val="0051290F"/>
    <w:rsid w:val="00517F05"/>
    <w:rsid w:val="00534E45"/>
    <w:rsid w:val="0055671A"/>
    <w:rsid w:val="0057626B"/>
    <w:rsid w:val="0058069B"/>
    <w:rsid w:val="00582CCD"/>
    <w:rsid w:val="00584D52"/>
    <w:rsid w:val="00591019"/>
    <w:rsid w:val="005A7B23"/>
    <w:rsid w:val="005B1541"/>
    <w:rsid w:val="005B243C"/>
    <w:rsid w:val="005C0385"/>
    <w:rsid w:val="005D0BB3"/>
    <w:rsid w:val="005D7AAE"/>
    <w:rsid w:val="005E6064"/>
    <w:rsid w:val="005F7A96"/>
    <w:rsid w:val="00605B7A"/>
    <w:rsid w:val="00611622"/>
    <w:rsid w:val="00633CEE"/>
    <w:rsid w:val="006428DE"/>
    <w:rsid w:val="00642A7D"/>
    <w:rsid w:val="006F33D4"/>
    <w:rsid w:val="007146CC"/>
    <w:rsid w:val="0072301F"/>
    <w:rsid w:val="007317DD"/>
    <w:rsid w:val="00735D11"/>
    <w:rsid w:val="00766300"/>
    <w:rsid w:val="00787DA0"/>
    <w:rsid w:val="00793303"/>
    <w:rsid w:val="007959E4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5052"/>
    <w:rsid w:val="00897957"/>
    <w:rsid w:val="008C3AB5"/>
    <w:rsid w:val="008D6C02"/>
    <w:rsid w:val="008E0391"/>
    <w:rsid w:val="008E6B14"/>
    <w:rsid w:val="00914703"/>
    <w:rsid w:val="00923803"/>
    <w:rsid w:val="009273CC"/>
    <w:rsid w:val="0098549E"/>
    <w:rsid w:val="0099014B"/>
    <w:rsid w:val="009A4FA1"/>
    <w:rsid w:val="009C0041"/>
    <w:rsid w:val="009C2719"/>
    <w:rsid w:val="009F0C76"/>
    <w:rsid w:val="009F1DA8"/>
    <w:rsid w:val="00A51E3F"/>
    <w:rsid w:val="00A52353"/>
    <w:rsid w:val="00A93FBB"/>
    <w:rsid w:val="00A94048"/>
    <w:rsid w:val="00A948A6"/>
    <w:rsid w:val="00AB3C79"/>
    <w:rsid w:val="00AC5599"/>
    <w:rsid w:val="00AD40DF"/>
    <w:rsid w:val="00AF4840"/>
    <w:rsid w:val="00B01882"/>
    <w:rsid w:val="00B10D57"/>
    <w:rsid w:val="00B53F72"/>
    <w:rsid w:val="00B77E9C"/>
    <w:rsid w:val="00BA374A"/>
    <w:rsid w:val="00BC0F34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13003"/>
    <w:rsid w:val="00D2144D"/>
    <w:rsid w:val="00D45B4E"/>
    <w:rsid w:val="00D50B2B"/>
    <w:rsid w:val="00D60A58"/>
    <w:rsid w:val="00D95E64"/>
    <w:rsid w:val="00DB0346"/>
    <w:rsid w:val="00DB0DFA"/>
    <w:rsid w:val="00DB1079"/>
    <w:rsid w:val="00DF0011"/>
    <w:rsid w:val="00E504B7"/>
    <w:rsid w:val="00E85668"/>
    <w:rsid w:val="00EB76A2"/>
    <w:rsid w:val="00EE56A0"/>
    <w:rsid w:val="00EF4E50"/>
    <w:rsid w:val="00EF67CA"/>
    <w:rsid w:val="00F06A90"/>
    <w:rsid w:val="00F40479"/>
    <w:rsid w:val="00F6060B"/>
    <w:rsid w:val="00F6504B"/>
    <w:rsid w:val="00F72EFA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9833C"/>
  <w15:docId w15:val="{09C0DB21-65E5-4CD9-B985-DDD6B38E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9B3D9-7522-42D1-9E31-C23C62AE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6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SciDrArdalani</cp:lastModifiedBy>
  <cp:revision>97</cp:revision>
  <cp:lastPrinted>2018-07-09T15:10:00Z</cp:lastPrinted>
  <dcterms:created xsi:type="dcterms:W3CDTF">2018-06-27T18:09:00Z</dcterms:created>
  <dcterms:modified xsi:type="dcterms:W3CDTF">2021-02-07T07:23:00Z</dcterms:modified>
</cp:coreProperties>
</file>