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68"/>
        <w:gridCol w:w="1278"/>
        <w:gridCol w:w="1843"/>
        <w:gridCol w:w="1558"/>
        <w:gridCol w:w="1571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414F1">
        <w:tc>
          <w:tcPr>
            <w:tcW w:w="119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5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414F1">
        <w:tc>
          <w:tcPr>
            <w:tcW w:w="1190" w:type="pct"/>
            <w:vAlign w:val="center"/>
          </w:tcPr>
          <w:p w:rsidR="00C26748" w:rsidRDefault="00C817E6" w:rsidP="007254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snapToGrid w:val="0"/>
                <w:sz w:val="24"/>
                <w:rtl/>
              </w:rPr>
              <w:t xml:space="preserve">شیمی </w:t>
            </w:r>
            <w:r w:rsidR="007254A7">
              <w:rPr>
                <w:rFonts w:cs="B Nazanin" w:hint="cs"/>
                <w:snapToGrid w:val="0"/>
                <w:sz w:val="24"/>
                <w:rtl/>
              </w:rPr>
              <w:t>تجزیه</w:t>
            </w:r>
            <w:r>
              <w:rPr>
                <w:rFonts w:cs="B Nazanin" w:hint="cs"/>
                <w:snapToGrid w:val="0"/>
                <w:sz w:val="24"/>
                <w:rtl/>
              </w:rPr>
              <w:t xml:space="preserve"> (</w:t>
            </w:r>
            <w:r w:rsidR="008837C1">
              <w:rPr>
                <w:rFonts w:cs="B Nazanin" w:hint="cs"/>
                <w:snapToGrid w:val="0"/>
                <w:sz w:val="24"/>
                <w:rtl/>
              </w:rPr>
              <w:t>1</w:t>
            </w:r>
            <w:r>
              <w:rPr>
                <w:rFonts w:cs="B Nazanin" w:hint="cs"/>
                <w:snapToGrid w:val="0"/>
                <w:sz w:val="24"/>
                <w:rtl/>
              </w:rPr>
              <w:t>)</w:t>
            </w:r>
          </w:p>
        </w:tc>
        <w:tc>
          <w:tcPr>
            <w:tcW w:w="592" w:type="pct"/>
            <w:vAlign w:val="center"/>
          </w:tcPr>
          <w:p w:rsidR="00C26748" w:rsidRDefault="004C556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54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C817E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1414F1">
              <w:rPr>
                <w:rFonts w:hint="cs"/>
                <w:rtl/>
                <w:lang w:bidi="fa-IR"/>
              </w:rPr>
              <w:t xml:space="preserve"> ساعت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0C48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C4877">
              <w:rPr>
                <w:rFonts w:hint="cs"/>
                <w:sz w:val="32"/>
                <w:szCs w:val="36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0C4877" w:rsidP="008D16D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sz w:val="28"/>
                <w:szCs w:val="32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817E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1414F1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7254A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7254A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شیمی عمومی (2)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E1459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17E6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E1459E" w:rsidRPr="00853C2F">
              <w:rPr>
                <w:rFonts w:hint="cs"/>
              </w:rPr>
              <w:sym w:font="Wingdings" w:char="F06F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>:</w:t>
            </w:r>
          </w:p>
          <w:p w:rsidR="00E1459E" w:rsidRDefault="007254A7" w:rsidP="007254A7">
            <w:pPr>
              <w:pStyle w:val="ListParagraph"/>
              <w:tabs>
                <w:tab w:val="right" w:pos="10950"/>
              </w:tabs>
              <w:bidi w:val="0"/>
              <w:ind w:left="680" w:hanging="113"/>
              <w:jc w:val="left"/>
              <w:rPr>
                <w:lang w:bidi="fa-IR"/>
              </w:rPr>
            </w:pPr>
            <w:r w:rsidRPr="007254A7">
              <w:rPr>
                <w:rFonts w:ascii="TimesNewRoman" w:hAnsi="TimesNewRoman" w:cs="TimesNewRoman"/>
                <w:sz w:val="24"/>
              </w:rPr>
              <w:t xml:space="preserve">D. A. </w:t>
            </w:r>
            <w:proofErr w:type="spellStart"/>
            <w:r w:rsidRPr="007254A7">
              <w:rPr>
                <w:rFonts w:ascii="TimesNewRoman" w:hAnsi="TimesNewRoman" w:cs="TimesNewRoman"/>
                <w:sz w:val="24"/>
              </w:rPr>
              <w:t>Skoog</w:t>
            </w:r>
            <w:proofErr w:type="spellEnd"/>
            <w:r w:rsidRPr="007254A7">
              <w:rPr>
                <w:rFonts w:ascii="TimesNewRoman" w:hAnsi="TimesNewRoman" w:cs="TimesNewRoman"/>
                <w:sz w:val="24"/>
              </w:rPr>
              <w:t>, D.M. West, F.J. Holler, S.R. Crouch, “Fundamentals of Analytical</w:t>
            </w:r>
            <w:r>
              <w:rPr>
                <w:rFonts w:ascii="TimesNewRoman" w:hAnsi="TimesNewRoman" w:cs="TimesNewRoman"/>
                <w:sz w:val="24"/>
              </w:rPr>
              <w:t xml:space="preserve"> </w:t>
            </w:r>
            <w:r w:rsidRPr="007254A7">
              <w:rPr>
                <w:rFonts w:ascii="TimesNewRoman" w:hAnsi="TimesNewRoman" w:cs="TimesNewRoman"/>
                <w:sz w:val="24"/>
              </w:rPr>
              <w:t>Chemistry”, 8th Ed., Brooks/Cole - Thomson Learning, 2012</w:t>
            </w:r>
            <w:r w:rsidR="00831C7A">
              <w:rPr>
                <w:rFonts w:ascii="TimesNewRoman" w:hAnsi="TimesNewRoman" w:cs="TimesNewRoman"/>
                <w:sz w:val="24"/>
              </w:rPr>
              <w:t>.</w:t>
            </w:r>
          </w:p>
          <w:p w:rsidR="00E1459E" w:rsidRDefault="003354EE" w:rsidP="00E1459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1459E">
              <w:rPr>
                <w:rFonts w:hint="cs"/>
                <w:rtl/>
                <w:lang w:bidi="fa-IR"/>
              </w:rPr>
              <w:t>:</w:t>
            </w:r>
          </w:p>
          <w:p w:rsidR="003354EE" w:rsidRDefault="00570439" w:rsidP="00570439">
            <w:pPr>
              <w:autoSpaceDE w:val="0"/>
              <w:autoSpaceDN w:val="0"/>
              <w:bidi w:val="0"/>
              <w:adjustRightInd w:val="0"/>
              <w:ind w:left="6237" w:hanging="5670"/>
              <w:jc w:val="left"/>
              <w:rPr>
                <w:rtl/>
                <w:lang w:bidi="fa-IR"/>
              </w:rPr>
            </w:pPr>
            <w:r>
              <w:rPr>
                <w:rFonts w:ascii="TimesNewRoman" w:hAnsi="TimesNewRoman" w:cs="TimesNewRoman"/>
                <w:sz w:val="24"/>
              </w:rPr>
              <w:t>D.C. Harris, “Quantitative Chemical Analysis”, 8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th </w:t>
            </w:r>
            <w:r>
              <w:rPr>
                <w:rFonts w:ascii="TimesNewRoman" w:hAnsi="TimesNewRoman" w:cs="TimesNewRoman"/>
                <w:sz w:val="24"/>
              </w:rPr>
              <w:t>Ed., W.H. Freeman, 2010.</w:t>
            </w:r>
          </w:p>
          <w:p w:rsidR="00831C7A" w:rsidRPr="003354EE" w:rsidRDefault="00831C7A" w:rsidP="00570439">
            <w:pPr>
              <w:pStyle w:val="ListParagraph"/>
              <w:bidi w:val="0"/>
              <w:ind w:left="6804" w:hanging="6237"/>
              <w:rPr>
                <w:rtl/>
              </w:rPr>
            </w:pPr>
            <w:r w:rsidRPr="00831C7A">
              <w:t xml:space="preserve">M.L. Purcell, K.F. </w:t>
            </w:r>
            <w:proofErr w:type="spellStart"/>
            <w:r w:rsidRPr="00831C7A">
              <w:t>Kotz</w:t>
            </w:r>
            <w:proofErr w:type="spellEnd"/>
            <w:r w:rsidRPr="00831C7A">
              <w:t xml:space="preserve">, “Chemistry and Chemical Reactivity”, </w:t>
            </w:r>
            <w:r>
              <w:t>9</w:t>
            </w:r>
            <w:r w:rsidRPr="00831C7A">
              <w:t>th Ed., Brooks/Cole</w:t>
            </w:r>
            <w:r>
              <w:t>, 2014.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8E0614" w:rsidP="008E0614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08247C" w:rsidRDefault="008837C1" w:rsidP="0057043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r w:rsidR="00570439" w:rsidRPr="00570439">
              <w:rPr>
                <w:rFonts w:ascii="TimesNewRoman,Bold" w:hAnsi="TimesNewRoman,Bold"/>
                <w:rtl/>
                <w:lang w:bidi="fa-IR"/>
              </w:rPr>
              <w:t xml:space="preserve">اصول </w:t>
            </w:r>
            <w:proofErr w:type="spellStart"/>
            <w:r w:rsidR="00570439" w:rsidRPr="00570439">
              <w:rPr>
                <w:rFonts w:ascii="TimesNewRoman,Bold" w:hAnsi="TimesNewRoman,Bold"/>
                <w:rtl/>
                <w:lang w:bidi="fa-IR"/>
              </w:rPr>
              <w:t>نظري</w:t>
            </w:r>
            <w:proofErr w:type="spellEnd"/>
            <w:r w:rsidR="00570439" w:rsidRPr="0057043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570439" w:rsidRPr="00570439">
              <w:rPr>
                <w:rFonts w:ascii="TimesNewRoman,Bold" w:hAnsi="TimesNewRoman,Bold"/>
                <w:rtl/>
                <w:lang w:bidi="fa-IR"/>
              </w:rPr>
              <w:t>شيمي</w:t>
            </w:r>
            <w:proofErr w:type="spellEnd"/>
            <w:r w:rsidR="00570439" w:rsidRPr="0057043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570439" w:rsidRPr="00570439">
              <w:rPr>
                <w:rFonts w:ascii="TimesNewRoman,Bold" w:hAnsi="TimesNewRoman,Bold"/>
                <w:rtl/>
                <w:lang w:bidi="fa-IR"/>
              </w:rPr>
              <w:t>تجزيه</w:t>
            </w:r>
            <w:proofErr w:type="spellEnd"/>
            <w:r w:rsidR="00570439" w:rsidRPr="0057043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570439" w:rsidRPr="00570439">
              <w:rPr>
                <w:rFonts w:ascii="TimesNewRoman,Bold" w:hAnsi="TimesNewRoman,Bold"/>
                <w:rtl/>
                <w:lang w:bidi="fa-IR"/>
              </w:rPr>
              <w:t>كلاسيك</w:t>
            </w:r>
            <w:proofErr w:type="spellEnd"/>
            <w:r w:rsidR="00570439">
              <w:rPr>
                <w:rFonts w:ascii="TimesNewRoman,Bold" w:hAnsi="TimesNewRoman,Bold" w:hint="cs"/>
                <w:rtl/>
                <w:lang w:bidi="fa-IR"/>
              </w:rPr>
              <w:t xml:space="preserve"> را یاد بگیرند.</w:t>
            </w:r>
            <w:r w:rsidR="00922078">
              <w:t>‬</w:t>
            </w:r>
            <w:r w:rsidR="00C74841">
              <w:t>‬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3B0CF9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</w:t>
            </w:r>
            <w:r w:rsidR="00831C7A">
              <w:rPr>
                <w:rFonts w:hint="cs"/>
                <w:rtl/>
                <w:lang w:bidi="fa-IR"/>
              </w:rPr>
              <w:t xml:space="preserve">با </w:t>
            </w:r>
            <w:r w:rsidR="003B0CF9">
              <w:rPr>
                <w:rFonts w:hint="cs"/>
                <w:rtl/>
                <w:lang w:bidi="fa-IR"/>
              </w:rPr>
              <w:t xml:space="preserve">محاسبات </w:t>
            </w:r>
            <w:proofErr w:type="spellStart"/>
            <w:r w:rsidR="003B0CF9">
              <w:rPr>
                <w:rFonts w:hint="cs"/>
                <w:rtl/>
                <w:lang w:bidi="fa-IR"/>
              </w:rPr>
              <w:t>پیجیده</w:t>
            </w:r>
            <w:proofErr w:type="spellEnd"/>
            <w:r w:rsidR="003B0CF9">
              <w:rPr>
                <w:rFonts w:hint="cs"/>
                <w:rtl/>
                <w:lang w:bidi="fa-IR"/>
              </w:rPr>
              <w:t xml:space="preserve"> مسائل شیمی تجزیه در انواع </w:t>
            </w:r>
            <w:proofErr w:type="spellStart"/>
            <w:r w:rsidR="003B0CF9">
              <w:rPr>
                <w:rFonts w:hint="cs"/>
                <w:rtl/>
                <w:lang w:bidi="fa-IR"/>
              </w:rPr>
              <w:t>تیتراسیون‌ها</w:t>
            </w:r>
            <w:proofErr w:type="spellEnd"/>
            <w:r w:rsidR="003B0CF9">
              <w:rPr>
                <w:rFonts w:hint="cs"/>
                <w:rtl/>
                <w:lang w:bidi="fa-IR"/>
              </w:rPr>
              <w:t xml:space="preserve"> آشنا خواهند شد</w:t>
            </w:r>
          </w:p>
        </w:tc>
      </w:tr>
    </w:tbl>
    <w:p w:rsidR="00A51E3F" w:rsidRPr="00EF185D" w:rsidRDefault="00A51E3F" w:rsidP="00B53F72">
      <w:pPr>
        <w:ind w:firstLine="0"/>
        <w:rPr>
          <w:sz w:val="8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3963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396394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396394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96394"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562" w:type="pct"/>
          </w:tcPr>
          <w:p w:rsidR="004D5045" w:rsidRDefault="004D5045" w:rsidP="0003479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91019" w:rsidRPr="00EF185D" w:rsidRDefault="00591019" w:rsidP="00B53F72">
      <w:pPr>
        <w:ind w:firstLine="0"/>
        <w:rPr>
          <w:sz w:val="6"/>
          <w:szCs w:val="8"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C7CB2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C7CB2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EF185D" w:rsidRPr="00034792" w:rsidRDefault="00E07EB1" w:rsidP="00034792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روز هفته ساعت 12-14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E07EB1" w:rsidRDefault="00A51E3F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E07EB1" w:rsidRPr="00E07EB1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</w:t>
            </w: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تعیین شده اجباری است</w:t>
            </w:r>
          </w:p>
          <w:p w:rsidR="00E07EB1" w:rsidRPr="00034792" w:rsidRDefault="00E07EB1" w:rsidP="0003479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جلسه امتحان میان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EF185D">
        <w:trPr>
          <w:trHeight w:val="409"/>
        </w:trPr>
        <w:tc>
          <w:tcPr>
            <w:tcW w:w="5000" w:type="pct"/>
          </w:tcPr>
          <w:p w:rsidR="00766300" w:rsidRPr="00E07EB1" w:rsidRDefault="00E07EB1" w:rsidP="00EF185D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E07EB1">
              <w:rPr>
                <w:rFonts w:ascii="TimesNewRoman,Bold" w:hAnsi="TimesNewRoman,Bold" w:hint="cs"/>
                <w:rtl/>
                <w:lang w:bidi="fa-IR"/>
              </w:rPr>
              <w:t xml:space="preserve">تعیین </w:t>
            </w:r>
            <w:proofErr w:type="spellStart"/>
            <w:r w:rsidRPr="00E07EB1">
              <w:rPr>
                <w:rFonts w:ascii="TimesNewRoman,Bold" w:hAnsi="TimesNewRoman,Bold" w:hint="cs"/>
                <w:rtl/>
                <w:lang w:bidi="fa-IR"/>
              </w:rPr>
              <w:t>تمارین</w:t>
            </w:r>
            <w:proofErr w:type="spellEnd"/>
            <w:r w:rsidRPr="00E07EB1">
              <w:rPr>
                <w:rFonts w:ascii="TimesNewRoman,Bold" w:hAnsi="TimesNewRoman,Bold" w:hint="cs"/>
                <w:rtl/>
                <w:lang w:bidi="fa-IR"/>
              </w:rPr>
              <w:t xml:space="preserve"> گزینشی آخر هر فصل تدریس شده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p w:rsidR="00F72A48" w:rsidRDefault="00F72A4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512"/>
        <w:gridCol w:w="1275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2D48C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5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D48C4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54" w:type="pct"/>
            <w:vAlign w:val="center"/>
          </w:tcPr>
          <w:p w:rsidR="003B0CF9" w:rsidRDefault="00C47146" w:rsidP="003B0CF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0CF9">
              <w:rPr>
                <w:rtl/>
              </w:rPr>
              <w:t xml:space="preserve"> </w:t>
            </w:r>
            <w:r w:rsidR="003B0CF9">
              <w:rPr>
                <w:rtl/>
                <w:lang w:bidi="fa-IR"/>
              </w:rPr>
              <w:t xml:space="preserve">زبان </w:t>
            </w:r>
            <w:proofErr w:type="spellStart"/>
            <w:r w:rsidR="003B0CF9">
              <w:rPr>
                <w:rtl/>
                <w:lang w:bidi="fa-IR"/>
              </w:rPr>
              <w:t>شيمي</w:t>
            </w:r>
            <w:proofErr w:type="spellEnd"/>
            <w:r w:rsidR="003B0CF9">
              <w:rPr>
                <w:rtl/>
                <w:lang w:bidi="fa-IR"/>
              </w:rPr>
              <w:t xml:space="preserve"> </w:t>
            </w:r>
            <w:proofErr w:type="spellStart"/>
            <w:r w:rsidR="003B0CF9">
              <w:rPr>
                <w:rtl/>
                <w:lang w:bidi="fa-IR"/>
              </w:rPr>
              <w:t>تجزيه</w:t>
            </w:r>
            <w:proofErr w:type="spellEnd"/>
          </w:p>
          <w:p w:rsidR="00C47146" w:rsidRDefault="003B0CF9" w:rsidP="003B0CF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تعريف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تجزيه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كاربردها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تكنيك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روش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قراردادها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دسته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بندي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روش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تجزيه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اي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مبناي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انتخاب </w:t>
            </w:r>
            <w:proofErr w:type="spellStart"/>
            <w:r>
              <w:rPr>
                <w:rtl/>
                <w:lang w:bidi="fa-IR"/>
              </w:rPr>
              <w:t>يك</w:t>
            </w:r>
            <w:proofErr w:type="spellEnd"/>
            <w:r>
              <w:rPr>
                <w:rtl/>
                <w:lang w:bidi="fa-IR"/>
              </w:rPr>
              <w:t xml:space="preserve"> روش </w:t>
            </w:r>
            <w:proofErr w:type="spellStart"/>
            <w:r>
              <w:rPr>
                <w:rtl/>
                <w:lang w:bidi="fa-IR"/>
              </w:rPr>
              <w:t>تجزيه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اي</w:t>
            </w:r>
            <w:proofErr w:type="spellEnd"/>
            <w:r>
              <w:rPr>
                <w:rtl/>
                <w:lang w:bidi="fa-IR"/>
              </w:rPr>
              <w:t xml:space="preserve"> بر اساس صحت، دقت، </w:t>
            </w:r>
            <w:proofErr w:type="spellStart"/>
            <w:r>
              <w:rPr>
                <w:rtl/>
                <w:lang w:bidi="fa-IR"/>
              </w:rPr>
              <w:t>حساسيت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گزينش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پذيري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انعطاف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پذيري</w:t>
            </w:r>
            <w:proofErr w:type="spellEnd"/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توانمندي</w:t>
            </w:r>
            <w:proofErr w:type="spellEnd"/>
            <w:r>
              <w:rPr>
                <w:rtl/>
                <w:lang w:bidi="fa-IR"/>
              </w:rPr>
              <w:t xml:space="preserve"> روش، </w:t>
            </w:r>
            <w:proofErr w:type="spellStart"/>
            <w:r>
              <w:rPr>
                <w:rtl/>
                <w:lang w:bidi="fa-IR"/>
              </w:rPr>
              <w:t>مقياس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عملكرد</w:t>
            </w:r>
            <w:proofErr w:type="spellEnd"/>
            <w:r>
              <w:rPr>
                <w:rtl/>
                <w:lang w:bidi="fa-IR"/>
              </w:rPr>
              <w:t xml:space="preserve">، دستگاه، زمان، </w:t>
            </w:r>
            <w:proofErr w:type="spellStart"/>
            <w:r>
              <w:rPr>
                <w:rtl/>
                <w:lang w:bidi="fa-IR"/>
              </w:rPr>
              <w:t>هزينه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تصميم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گيري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نهايي</w:t>
            </w:r>
            <w:proofErr w:type="spellEnd"/>
            <w:r>
              <w:rPr>
                <w:rtl/>
                <w:lang w:bidi="fa-IR"/>
              </w:rPr>
              <w:t xml:space="preserve"> مراحل مختلف </w:t>
            </w:r>
            <w:proofErr w:type="spellStart"/>
            <w:r>
              <w:rPr>
                <w:rtl/>
                <w:lang w:bidi="fa-IR"/>
              </w:rPr>
              <w:t>يك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تجزيه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كمي</w:t>
            </w:r>
            <w:proofErr w:type="spellEnd"/>
            <w:r w:rsidR="00EF6574">
              <w:rPr>
                <w:rtl/>
                <w:lang w:bidi="fa-IR"/>
              </w:rPr>
              <w:t>.</w:t>
            </w:r>
            <w:r w:rsidR="00AB2585">
              <w:t>‬</w:t>
            </w:r>
            <w:r w:rsidR="00535734">
              <w:t>‬</w:t>
            </w:r>
          </w:p>
          <w:p w:rsidR="00C47146" w:rsidRDefault="00C47146" w:rsidP="003B0CF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فصل</w:t>
            </w:r>
            <w:r w:rsidR="003B0CF9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3B0CF9">
              <w:rPr>
                <w:rFonts w:hint="cs"/>
                <w:rtl/>
                <w:lang w:bidi="fa-IR"/>
              </w:rPr>
              <w:t xml:space="preserve"> 1، 3 و 4 </w:t>
            </w:r>
            <w:r>
              <w:rPr>
                <w:rFonts w:hint="cs"/>
                <w:rtl/>
                <w:lang w:bidi="fa-IR"/>
              </w:rPr>
              <w:t>از منبع</w:t>
            </w:r>
            <w:r w:rsidR="00BC7010">
              <w:rPr>
                <w:rFonts w:hint="cs"/>
                <w:rtl/>
                <w:lang w:bidi="fa-IR"/>
              </w:rPr>
              <w:t xml:space="preserve"> 1</w:t>
            </w:r>
            <w:r w:rsidR="005967C4">
              <w:t>‬</w:t>
            </w:r>
          </w:p>
        </w:tc>
        <w:tc>
          <w:tcPr>
            <w:tcW w:w="591" w:type="pct"/>
            <w:vAlign w:val="center"/>
          </w:tcPr>
          <w:p w:rsidR="00C47146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C47146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تمارین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177F09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و3</w:t>
            </w:r>
          </w:p>
        </w:tc>
        <w:tc>
          <w:tcPr>
            <w:tcW w:w="2554" w:type="pct"/>
            <w:vAlign w:val="center"/>
          </w:tcPr>
          <w:p w:rsidR="003B0CF9" w:rsidRPr="003B0CF9" w:rsidRDefault="002C3A39" w:rsidP="003B0CF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3B0CF9" w:rsidRPr="003B0CF9">
              <w:rPr>
                <w:rFonts w:ascii="TimesNewRoman,Bold" w:hAnsi="TimesNewRoman,Bold"/>
                <w:rtl/>
                <w:lang w:bidi="fa-IR"/>
              </w:rPr>
              <w:t>ارزيابي</w:t>
            </w:r>
            <w:proofErr w:type="spellEnd"/>
            <w:r w:rsidR="003B0CF9"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3B0CF9" w:rsidRPr="003B0CF9">
              <w:rPr>
                <w:rFonts w:ascii="TimesNewRoman,Bold" w:hAnsi="TimesNewRoman,Bold"/>
                <w:rtl/>
                <w:lang w:bidi="fa-IR"/>
              </w:rPr>
              <w:t>داده</w:t>
            </w:r>
            <w:r w:rsidR="003B0CF9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="003B0CF9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3B0CF9">
              <w:rPr>
                <w:rFonts w:ascii="TimesNewRoman,Bold" w:hAnsi="TimesNewRoman,Bold"/>
                <w:rtl/>
                <w:lang w:bidi="fa-IR"/>
              </w:rPr>
              <w:t>تجزيه</w:t>
            </w:r>
            <w:r w:rsidR="003B0CF9">
              <w:rPr>
                <w:rFonts w:ascii="TimesNewRoman,Bold" w:hAnsi="TimesNewRoman,Bold" w:hint="cs"/>
                <w:rtl/>
                <w:lang w:bidi="fa-IR"/>
              </w:rPr>
              <w:t>‌</w:t>
            </w:r>
            <w:r w:rsidR="003B0CF9" w:rsidRPr="003B0CF9">
              <w:rPr>
                <w:rFonts w:ascii="TimesNewRoman,Bold" w:hAnsi="TimesNewRoman,Bold"/>
                <w:rtl/>
                <w:lang w:bidi="fa-IR"/>
              </w:rPr>
              <w:t>اي</w:t>
            </w:r>
            <w:proofErr w:type="spellEnd"/>
            <w:r w:rsidR="003B0CF9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BC7010" w:rsidRDefault="003B0CF9" w:rsidP="003B0CF9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3B0CF9">
              <w:rPr>
                <w:rFonts w:ascii="TimesNewRoman,Bold" w:hAnsi="TimesNewRoman,Bold"/>
                <w:rtl/>
                <w:lang w:bidi="fa-IR"/>
              </w:rPr>
              <w:t xml:space="preserve">مقدار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مركزي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و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پراكندگي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داده ها،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ويژگي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خطاهاي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تجربي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(صحت، دقت، خطا و عدم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قطعيت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)، انتشار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3B0CF9">
              <w:rPr>
                <w:rFonts w:ascii="TimesNewRoman,Bold" w:hAnsi="TimesNewRoman,Bold"/>
                <w:rtl/>
                <w:lang w:bidi="fa-IR"/>
              </w:rPr>
              <w:t xml:space="preserve">عدم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قطعيت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،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جمعيت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و نمونه،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توزيع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نرمال، فاصله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اطمينان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جمعيت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و نمونه، روش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هاي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آماري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براي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مقايسه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ميانگين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نمونه و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جمعيت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و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مقايسه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انحراف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معيارهاي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نمونه و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جمعيت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،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مقايسه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ميانگين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دو نمونه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3B0CF9">
              <w:rPr>
                <w:rFonts w:ascii="TimesNewRoman,Bold" w:hAnsi="TimesNewRoman,Bold"/>
                <w:rtl/>
                <w:lang w:bidi="fa-IR"/>
              </w:rPr>
              <w:t xml:space="preserve">و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مقايسه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Pr="003B0CF9">
              <w:rPr>
                <w:rFonts w:ascii="TimesNewRoman,Bold" w:hAnsi="TimesNewRoman,Bold"/>
                <w:rtl/>
                <w:lang w:bidi="fa-IR"/>
              </w:rPr>
              <w:t>واريانس</w:t>
            </w:r>
            <w:proofErr w:type="spellEnd"/>
            <w:r w:rsidRPr="003B0CF9">
              <w:rPr>
                <w:rFonts w:ascii="TimesNewRoman,Bold" w:hAnsi="TimesNewRoman,Bold"/>
                <w:rtl/>
                <w:lang w:bidi="fa-IR"/>
              </w:rPr>
              <w:t xml:space="preserve"> دو نمونه</w:t>
            </w:r>
          </w:p>
          <w:p w:rsidR="002C3A39" w:rsidRPr="007B39D6" w:rsidRDefault="002C3A39" w:rsidP="00EC1F1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فصل</w:t>
            </w:r>
            <w:r w:rsidR="00EC1F13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EC1F13">
              <w:rPr>
                <w:rFonts w:hint="cs"/>
                <w:rtl/>
                <w:lang w:bidi="fa-IR"/>
              </w:rPr>
              <w:t xml:space="preserve"> 5، 6، 7 و 8 </w:t>
            </w:r>
            <w:r>
              <w:rPr>
                <w:rFonts w:hint="cs"/>
                <w:rtl/>
                <w:lang w:bidi="fa-IR"/>
              </w:rPr>
              <w:t xml:space="preserve">از منبع 1 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177F09" w:rsidP="00177F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  <w:r w:rsidR="00005437"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54" w:type="pct"/>
            <w:vAlign w:val="center"/>
          </w:tcPr>
          <w:p w:rsidR="002C3A39" w:rsidRPr="007B39D6" w:rsidRDefault="002C3A39" w:rsidP="00EC1F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C1F13">
              <w:rPr>
                <w:rtl/>
              </w:rPr>
              <w:t xml:space="preserve"> </w:t>
            </w:r>
            <w:proofErr w:type="spellStart"/>
            <w:r w:rsidR="00EC1F13" w:rsidRPr="00EC1F13">
              <w:rPr>
                <w:rtl/>
                <w:lang w:bidi="fa-IR"/>
              </w:rPr>
              <w:t>فعاليت</w:t>
            </w:r>
            <w:proofErr w:type="spellEnd"/>
            <w:r w:rsidR="00EC1F13" w:rsidRPr="00EC1F13">
              <w:rPr>
                <w:rtl/>
                <w:lang w:bidi="fa-IR"/>
              </w:rPr>
              <w:t xml:space="preserve"> و </w:t>
            </w:r>
            <w:proofErr w:type="spellStart"/>
            <w:r w:rsidR="00EC1F13" w:rsidRPr="00EC1F13">
              <w:rPr>
                <w:rtl/>
                <w:lang w:bidi="fa-IR"/>
              </w:rPr>
              <w:t>ضرايب</w:t>
            </w:r>
            <w:proofErr w:type="spellEnd"/>
            <w:r w:rsidR="00EC1F13" w:rsidRPr="00EC1F13">
              <w:rPr>
                <w:rtl/>
                <w:lang w:bidi="fa-IR"/>
              </w:rPr>
              <w:t xml:space="preserve"> </w:t>
            </w:r>
            <w:proofErr w:type="spellStart"/>
            <w:r w:rsidR="00EC1F13" w:rsidRPr="00EC1F13">
              <w:rPr>
                <w:rtl/>
                <w:lang w:bidi="fa-IR"/>
              </w:rPr>
              <w:t>فعاليت</w:t>
            </w:r>
            <w:proofErr w:type="spellEnd"/>
            <w:r w:rsidR="00EC1F13" w:rsidRPr="00EC1F13">
              <w:rPr>
                <w:rtl/>
                <w:lang w:bidi="fa-IR"/>
              </w:rPr>
              <w:t xml:space="preserve">، اثر قدرت </w:t>
            </w:r>
            <w:proofErr w:type="spellStart"/>
            <w:r w:rsidR="00EC1F13" w:rsidRPr="00EC1F13">
              <w:rPr>
                <w:rtl/>
                <w:lang w:bidi="fa-IR"/>
              </w:rPr>
              <w:t>يوني</w:t>
            </w:r>
            <w:proofErr w:type="spellEnd"/>
            <w:r w:rsidR="00EC1F13" w:rsidRPr="00EC1F13">
              <w:rPr>
                <w:rtl/>
                <w:lang w:bidi="fa-IR"/>
              </w:rPr>
              <w:t xml:space="preserve"> بر </w:t>
            </w:r>
            <w:proofErr w:type="spellStart"/>
            <w:r w:rsidR="00EC1F13" w:rsidRPr="00EC1F13">
              <w:rPr>
                <w:rtl/>
                <w:lang w:bidi="fa-IR"/>
              </w:rPr>
              <w:t>تعادلات</w:t>
            </w:r>
            <w:proofErr w:type="spellEnd"/>
            <w:r w:rsidR="00EC1F13" w:rsidRPr="00EC1F13">
              <w:rPr>
                <w:rFonts w:hint="cs"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7010">
              <w:rPr>
                <w:rFonts w:hint="cs"/>
                <w:rtl/>
                <w:lang w:bidi="fa-IR"/>
              </w:rPr>
              <w:t>فصل‌</w:t>
            </w:r>
            <w:dir w:val="rtl">
              <w:r w:rsidR="00EC1F13">
                <w:rPr>
                  <w:rFonts w:hint="cs"/>
                  <w:rtl/>
                </w:rPr>
                <w:t xml:space="preserve">‌های 9 و10 </w:t>
              </w:r>
              <w:r>
                <w:rPr>
                  <w:rFonts w:hint="cs"/>
                  <w:rtl/>
                  <w:lang w:bidi="fa-IR"/>
                </w:rPr>
                <w:t>از منبع 1</w:t>
              </w:r>
              <w:r w:rsidR="00BC7010">
                <w:t>‬</w:t>
              </w:r>
              <w:r w:rsidR="007C7CB2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177F09" w:rsidP="002C3A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 و 7</w:t>
            </w:r>
          </w:p>
        </w:tc>
        <w:tc>
          <w:tcPr>
            <w:tcW w:w="2554" w:type="pct"/>
            <w:vAlign w:val="center"/>
          </w:tcPr>
          <w:p w:rsidR="00EC1F13" w:rsidRDefault="002C3A39" w:rsidP="00EC1F1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EC1F13">
              <w:rPr>
                <w:rtl/>
                <w:lang w:bidi="fa-IR"/>
              </w:rPr>
              <w:t>روش</w:t>
            </w:r>
            <w:r w:rsidR="00EC1F13">
              <w:rPr>
                <w:rFonts w:hint="cs"/>
                <w:rtl/>
                <w:lang w:bidi="fa-IR"/>
              </w:rPr>
              <w:t>‌</w:t>
            </w:r>
            <w:r w:rsidR="00EC1F13">
              <w:rPr>
                <w:rtl/>
                <w:lang w:bidi="fa-IR"/>
              </w:rPr>
              <w:t>هاي</w:t>
            </w:r>
            <w:proofErr w:type="spellEnd"/>
            <w:r w:rsidR="00EC1F13">
              <w:rPr>
                <w:rtl/>
                <w:lang w:bidi="fa-IR"/>
              </w:rPr>
              <w:t xml:space="preserve"> </w:t>
            </w:r>
            <w:proofErr w:type="spellStart"/>
            <w:r w:rsidR="00EC1F13">
              <w:rPr>
                <w:rtl/>
                <w:lang w:bidi="fa-IR"/>
              </w:rPr>
              <w:t>وزني</w:t>
            </w:r>
            <w:proofErr w:type="spellEnd"/>
            <w:r w:rsidR="00EC1F13">
              <w:rPr>
                <w:rtl/>
                <w:lang w:bidi="fa-IR"/>
              </w:rPr>
              <w:t xml:space="preserve"> در </w:t>
            </w:r>
            <w:proofErr w:type="spellStart"/>
            <w:r w:rsidR="00EC1F13">
              <w:rPr>
                <w:rtl/>
                <w:lang w:bidi="fa-IR"/>
              </w:rPr>
              <w:t>شيمي</w:t>
            </w:r>
            <w:proofErr w:type="spellEnd"/>
            <w:r w:rsidR="00EC1F13">
              <w:rPr>
                <w:rtl/>
                <w:lang w:bidi="fa-IR"/>
              </w:rPr>
              <w:t xml:space="preserve"> </w:t>
            </w:r>
            <w:proofErr w:type="spellStart"/>
            <w:r w:rsidR="00EC1F13">
              <w:rPr>
                <w:rtl/>
                <w:lang w:bidi="fa-IR"/>
              </w:rPr>
              <w:t>تجزيه</w:t>
            </w:r>
            <w:proofErr w:type="spellEnd"/>
          </w:p>
          <w:p w:rsidR="002C3A39" w:rsidRDefault="00EC1F13" w:rsidP="00EC1F1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مروري</w:t>
            </w:r>
            <w:proofErr w:type="spellEnd"/>
            <w:r>
              <w:rPr>
                <w:rtl/>
                <w:lang w:bidi="fa-IR"/>
              </w:rPr>
              <w:t xml:space="preserve"> بر </w:t>
            </w:r>
            <w:proofErr w:type="spellStart"/>
            <w:r>
              <w:rPr>
                <w:rtl/>
                <w:lang w:bidi="fa-IR"/>
              </w:rPr>
              <w:t>وزن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سنجي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وزن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سنجي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رسوبي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وزن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سنجي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تبخيري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ارزيابي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نتايج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وزن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سنجي</w:t>
            </w:r>
            <w:proofErr w:type="spellEnd"/>
            <w:r>
              <w:rPr>
                <w:rtl/>
                <w:lang w:bidi="fa-IR"/>
              </w:rPr>
              <w:t>، انواع 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خواص </w:t>
            </w:r>
            <w:proofErr w:type="spellStart"/>
            <w:r>
              <w:rPr>
                <w:rtl/>
                <w:lang w:bidi="fa-IR"/>
              </w:rPr>
              <w:t>رسوب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روش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رسوبگيري</w:t>
            </w:r>
            <w:proofErr w:type="spellEnd"/>
            <w:r w:rsidR="002C3A39">
              <w:rPr>
                <w:rtl/>
                <w:lang w:bidi="fa-IR"/>
              </w:rPr>
              <w:t>.</w:t>
            </w:r>
          </w:p>
          <w:p w:rsidR="002C3A39" w:rsidRPr="00DB0346" w:rsidRDefault="002C3A39" w:rsidP="00EC1F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فصل</w:t>
            </w:r>
            <w:r w:rsidR="00EC1F13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EC1F13">
              <w:rPr>
                <w:rFonts w:hint="cs"/>
                <w:rtl/>
                <w:lang w:bidi="fa-IR"/>
              </w:rPr>
              <w:t xml:space="preserve"> 11 و12 </w:t>
            </w:r>
            <w:r w:rsidR="00BC7010">
              <w:rPr>
                <w:rFonts w:hint="cs"/>
                <w:rtl/>
                <w:lang w:bidi="fa-IR"/>
              </w:rPr>
              <w:t>از منبع 1</w:t>
            </w:r>
            <w:r w:rsidR="005967C4"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177F09" w:rsidP="00177F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 ، 9 و10</w:t>
            </w:r>
          </w:p>
        </w:tc>
        <w:tc>
          <w:tcPr>
            <w:tcW w:w="2554" w:type="pct"/>
            <w:vAlign w:val="center"/>
          </w:tcPr>
          <w:p w:rsidR="00EC1F13" w:rsidRDefault="002C3A39" w:rsidP="00EC1F1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proofErr w:type="spellStart"/>
            <w:r w:rsidR="00EC1F13">
              <w:rPr>
                <w:rtl/>
                <w:lang w:bidi="fa-IR"/>
              </w:rPr>
              <w:t>روش</w:t>
            </w:r>
            <w:r w:rsidR="00EC1F13">
              <w:rPr>
                <w:rFonts w:hint="cs"/>
                <w:rtl/>
                <w:lang w:bidi="fa-IR"/>
              </w:rPr>
              <w:t>‌</w:t>
            </w:r>
            <w:r w:rsidR="00EC1F13">
              <w:rPr>
                <w:rtl/>
                <w:lang w:bidi="fa-IR"/>
              </w:rPr>
              <w:t>هاي</w:t>
            </w:r>
            <w:proofErr w:type="spellEnd"/>
            <w:r w:rsidR="00EC1F13">
              <w:rPr>
                <w:rtl/>
                <w:lang w:bidi="fa-IR"/>
              </w:rPr>
              <w:t xml:space="preserve"> حجم </w:t>
            </w:r>
            <w:proofErr w:type="spellStart"/>
            <w:r w:rsidR="00EC1F13">
              <w:rPr>
                <w:rtl/>
                <w:lang w:bidi="fa-IR"/>
              </w:rPr>
              <w:t>سنجي</w:t>
            </w:r>
            <w:proofErr w:type="spellEnd"/>
            <w:r w:rsidR="00EC1F13">
              <w:rPr>
                <w:rtl/>
                <w:lang w:bidi="fa-IR"/>
              </w:rPr>
              <w:t xml:space="preserve"> در </w:t>
            </w:r>
            <w:proofErr w:type="spellStart"/>
            <w:r w:rsidR="00EC1F13">
              <w:rPr>
                <w:rtl/>
                <w:lang w:bidi="fa-IR"/>
              </w:rPr>
              <w:t>شيمي</w:t>
            </w:r>
            <w:proofErr w:type="spellEnd"/>
            <w:r w:rsidR="00EC1F13">
              <w:rPr>
                <w:rtl/>
                <w:lang w:bidi="fa-IR"/>
              </w:rPr>
              <w:t xml:space="preserve"> </w:t>
            </w:r>
            <w:proofErr w:type="spellStart"/>
            <w:r w:rsidR="00EC1F13">
              <w:rPr>
                <w:rtl/>
                <w:lang w:bidi="fa-IR"/>
              </w:rPr>
              <w:t>تجزيه</w:t>
            </w:r>
            <w:proofErr w:type="spellEnd"/>
          </w:p>
          <w:p w:rsidR="002C3A39" w:rsidRDefault="00EC1F13" w:rsidP="00EC1F1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تعادلات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شيميايي</w:t>
            </w:r>
            <w:proofErr w:type="spellEnd"/>
            <w:r>
              <w:rPr>
                <w:rtl/>
                <w:lang w:bidi="fa-IR"/>
              </w:rPr>
              <w:t xml:space="preserve">، آب و خواص آن، پروتون </w:t>
            </w:r>
            <w:proofErr w:type="spellStart"/>
            <w:r>
              <w:rPr>
                <w:rtl/>
                <w:lang w:bidi="fa-IR"/>
              </w:rPr>
              <w:t>بالانس</w:t>
            </w:r>
            <w:proofErr w:type="spellEnd"/>
            <w:r>
              <w:rPr>
                <w:rtl/>
                <w:lang w:bidi="fa-IR"/>
              </w:rPr>
              <w:t xml:space="preserve">، مول </w:t>
            </w:r>
            <w:proofErr w:type="spellStart"/>
            <w:r>
              <w:rPr>
                <w:rtl/>
                <w:lang w:bidi="fa-IR"/>
              </w:rPr>
              <w:t>بالانس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اسيدها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بازهاي</w:t>
            </w:r>
            <w:proofErr w:type="spellEnd"/>
            <w:r>
              <w:rPr>
                <w:rtl/>
                <w:lang w:bidi="fa-IR"/>
              </w:rPr>
              <w:t xml:space="preserve"> چند </w:t>
            </w:r>
            <w:proofErr w:type="spellStart"/>
            <w:r>
              <w:rPr>
                <w:rtl/>
                <w:lang w:bidi="fa-IR"/>
              </w:rPr>
              <w:t>پروتوني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اسيدها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و بازها در </w:t>
            </w:r>
            <w:proofErr w:type="spellStart"/>
            <w:r>
              <w:rPr>
                <w:rtl/>
                <w:lang w:bidi="fa-IR"/>
              </w:rPr>
              <w:t>سيستم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غير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آبي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نمكها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آمفوترها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آمفوليت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بافرها</w:t>
            </w:r>
            <w:proofErr w:type="spellEnd"/>
            <w:r>
              <w:rPr>
                <w:rtl/>
                <w:lang w:bidi="fa-IR"/>
              </w:rPr>
              <w:t xml:space="preserve">، رسوبات و </w:t>
            </w:r>
            <w:proofErr w:type="spellStart"/>
            <w:r>
              <w:rPr>
                <w:rtl/>
                <w:lang w:bidi="fa-IR"/>
              </w:rPr>
              <w:t>معادلات</w:t>
            </w:r>
            <w:proofErr w:type="spellEnd"/>
            <w:r>
              <w:rPr>
                <w:rtl/>
                <w:lang w:bidi="fa-IR"/>
              </w:rPr>
              <w:t xml:space="preserve"> مربوط 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هيدروليزها</w:t>
            </w:r>
            <w:proofErr w:type="spellEnd"/>
            <w:r>
              <w:rPr>
                <w:rtl/>
                <w:lang w:bidi="fa-IR"/>
              </w:rPr>
              <w:t xml:space="preserve"> و محاسبه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pH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 xml:space="preserve">در هر مورد، </w:t>
            </w:r>
            <w:proofErr w:type="spellStart"/>
            <w:r>
              <w:rPr>
                <w:rtl/>
                <w:lang w:bidi="fa-IR"/>
              </w:rPr>
              <w:t>سيستم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پيچيده</w:t>
            </w:r>
            <w:proofErr w:type="spellEnd"/>
            <w:r>
              <w:rPr>
                <w:rtl/>
                <w:lang w:bidi="fa-IR"/>
              </w:rPr>
              <w:t xml:space="preserve"> و محاسبات آنها، اصول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منحني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منحني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مشتقي</w:t>
            </w:r>
            <w:proofErr w:type="spellEnd"/>
            <w:r w:rsidR="002C3A39">
              <w:rPr>
                <w:rtl/>
                <w:lang w:bidi="fa-IR"/>
              </w:rPr>
              <w:t>.</w:t>
            </w:r>
          </w:p>
          <w:p w:rsidR="002C3A39" w:rsidRPr="00DB0346" w:rsidRDefault="002C3A39" w:rsidP="00EC1F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فصل</w:t>
            </w:r>
            <w:dir w:val="rtl">
              <w:r w:rsidR="00EC1F13">
                <w:rPr>
                  <w:rFonts w:hint="cs"/>
                  <w:rtl/>
                </w:rPr>
                <w:t xml:space="preserve">‌های 14 و 15 </w:t>
              </w:r>
              <w:r>
                <w:rPr>
                  <w:rFonts w:hint="cs"/>
                  <w:rtl/>
                  <w:lang w:bidi="fa-IR"/>
                </w:rPr>
                <w:t>از منبع</w:t>
              </w:r>
              <w:r w:rsidR="00BC7010">
                <w:rPr>
                  <w:rFonts w:hint="cs"/>
                  <w:rtl/>
                  <w:lang w:bidi="fa-IR"/>
                </w:rPr>
                <w:t xml:space="preserve"> 1</w:t>
              </w:r>
              <w:r w:rsidR="005967C4">
                <w:t>‬</w:t>
              </w:r>
              <w:r w:rsidR="007C7CB2">
                <w:t>‬</w:t>
              </w:r>
            </w:di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F32527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177F09" w:rsidP="00177F0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 و 12</w:t>
            </w:r>
          </w:p>
        </w:tc>
        <w:tc>
          <w:tcPr>
            <w:tcW w:w="2554" w:type="pct"/>
            <w:vAlign w:val="center"/>
          </w:tcPr>
          <w:p w:rsidR="00EC1F13" w:rsidRDefault="002C3A39" w:rsidP="00EC1F1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proofErr w:type="spellStart"/>
            <w:r w:rsidR="00EC1F13">
              <w:rPr>
                <w:rtl/>
                <w:lang w:bidi="fa-IR"/>
              </w:rPr>
              <w:t>تيتراسيون</w:t>
            </w:r>
            <w:r w:rsidR="00EC1F13">
              <w:rPr>
                <w:rFonts w:hint="cs"/>
                <w:rtl/>
                <w:lang w:bidi="fa-IR"/>
              </w:rPr>
              <w:t>‌</w:t>
            </w:r>
            <w:r w:rsidR="00EC1F13">
              <w:rPr>
                <w:rtl/>
                <w:lang w:bidi="fa-IR"/>
              </w:rPr>
              <w:t>هاي</w:t>
            </w:r>
            <w:proofErr w:type="spellEnd"/>
            <w:r w:rsidR="00EC1F13">
              <w:rPr>
                <w:rtl/>
                <w:lang w:bidi="fa-IR"/>
              </w:rPr>
              <w:t xml:space="preserve"> </w:t>
            </w:r>
            <w:proofErr w:type="spellStart"/>
            <w:r w:rsidR="00EC1F13">
              <w:rPr>
                <w:rtl/>
                <w:lang w:bidi="fa-IR"/>
              </w:rPr>
              <w:t>اسيد</w:t>
            </w:r>
            <w:proofErr w:type="spellEnd"/>
            <w:r w:rsidR="00EC1F13">
              <w:rPr>
                <w:rtl/>
                <w:lang w:bidi="fa-IR"/>
              </w:rPr>
              <w:t xml:space="preserve"> و باز</w:t>
            </w:r>
          </w:p>
          <w:p w:rsidR="00BC7010" w:rsidRDefault="00EC1F13" w:rsidP="008E6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اسيد</w:t>
            </w:r>
            <w:proofErr w:type="spellEnd"/>
            <w:r>
              <w:rPr>
                <w:rtl/>
                <w:lang w:bidi="fa-IR"/>
              </w:rPr>
              <w:t xml:space="preserve"> و باز </w:t>
            </w:r>
            <w:proofErr w:type="spellStart"/>
            <w:r>
              <w:rPr>
                <w:rtl/>
                <w:lang w:bidi="fa-IR"/>
              </w:rPr>
              <w:t>قوي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شناساگرها</w:t>
            </w:r>
            <w:proofErr w:type="spellEnd"/>
            <w:r>
              <w:rPr>
                <w:rtl/>
                <w:lang w:bidi="fa-IR"/>
              </w:rPr>
              <w:t xml:space="preserve">، مفهوم </w:t>
            </w:r>
            <w:proofErr w:type="spellStart"/>
            <w:r>
              <w:rPr>
                <w:rtl/>
                <w:lang w:bidi="fa-IR"/>
              </w:rPr>
              <w:t>بافر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دياگرام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نردباني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اسيد</w:t>
            </w:r>
            <w:proofErr w:type="spellEnd"/>
            <w:r>
              <w:rPr>
                <w:rtl/>
                <w:lang w:bidi="fa-IR"/>
              </w:rPr>
              <w:t xml:space="preserve"> و باز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ضعيف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مخلوط </w:t>
            </w:r>
            <w:proofErr w:type="spellStart"/>
            <w:r>
              <w:rPr>
                <w:rtl/>
                <w:lang w:bidi="fa-IR"/>
              </w:rPr>
              <w:t>اسيد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قوي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ضعيف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lastRenderedPageBreak/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اسيد</w:t>
            </w:r>
            <w:proofErr w:type="spellEnd"/>
            <w:r>
              <w:rPr>
                <w:rtl/>
                <w:lang w:bidi="fa-IR"/>
              </w:rPr>
              <w:t xml:space="preserve"> و باز چند </w:t>
            </w:r>
            <w:proofErr w:type="spellStart"/>
            <w:r>
              <w:rPr>
                <w:rtl/>
                <w:lang w:bidi="fa-IR"/>
              </w:rPr>
              <w:t>ظرفيتي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دياگرام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توزيعي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ارزيابي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نتايج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كاربرد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 w:rsidR="008E66B0"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خنثي</w:t>
            </w:r>
            <w:proofErr w:type="spellEnd"/>
            <w:r>
              <w:rPr>
                <w:rtl/>
                <w:lang w:bidi="fa-IR"/>
              </w:rPr>
              <w:t xml:space="preserve"> شدن</w:t>
            </w:r>
          </w:p>
          <w:p w:rsidR="002C3A39" w:rsidRPr="007B39D6" w:rsidRDefault="002C3A39" w:rsidP="008E66B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فصل</w:t>
            </w:r>
            <w:r w:rsidR="008E66B0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8E66B0">
              <w:rPr>
                <w:rFonts w:hint="cs"/>
                <w:rtl/>
                <w:lang w:bidi="fa-IR"/>
              </w:rPr>
              <w:t xml:space="preserve"> 14 و 15 </w:t>
            </w:r>
            <w:r>
              <w:rPr>
                <w:rFonts w:hint="cs"/>
                <w:rtl/>
                <w:lang w:bidi="fa-IR"/>
              </w:rPr>
              <w:t>منبع 1</w:t>
            </w:r>
            <w:r w:rsidR="005967C4"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lastRenderedPageBreak/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177F09" w:rsidP="00177F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  <w:r w:rsidR="00005437">
              <w:rPr>
                <w:rFonts w:hint="cs"/>
                <w:rtl/>
                <w:lang w:bidi="fa-IR"/>
              </w:rPr>
              <w:t>و 1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54" w:type="pct"/>
            <w:vAlign w:val="center"/>
          </w:tcPr>
          <w:p w:rsidR="008E66B0" w:rsidRDefault="002C3A39" w:rsidP="008E6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BC7010">
              <w:rPr>
                <w:rtl/>
              </w:rPr>
              <w:t xml:space="preserve"> </w:t>
            </w:r>
            <w:proofErr w:type="spellStart"/>
            <w:r w:rsidR="008E66B0">
              <w:rPr>
                <w:rtl/>
                <w:lang w:bidi="fa-IR"/>
              </w:rPr>
              <w:t>تيتراسيون</w:t>
            </w:r>
            <w:r w:rsidR="008E66B0">
              <w:rPr>
                <w:rFonts w:hint="cs"/>
                <w:rtl/>
                <w:lang w:bidi="fa-IR"/>
              </w:rPr>
              <w:t>‌</w:t>
            </w:r>
            <w:r w:rsidR="008E66B0">
              <w:rPr>
                <w:rtl/>
                <w:lang w:bidi="fa-IR"/>
              </w:rPr>
              <w:t>هاي</w:t>
            </w:r>
            <w:proofErr w:type="spellEnd"/>
            <w:r w:rsidR="008E66B0">
              <w:rPr>
                <w:rtl/>
                <w:lang w:bidi="fa-IR"/>
              </w:rPr>
              <w:t xml:space="preserve"> </w:t>
            </w:r>
            <w:proofErr w:type="spellStart"/>
            <w:r w:rsidR="008E66B0">
              <w:rPr>
                <w:rtl/>
                <w:lang w:bidi="fa-IR"/>
              </w:rPr>
              <w:t>رسوبي</w:t>
            </w:r>
            <w:proofErr w:type="spellEnd"/>
          </w:p>
          <w:p w:rsidR="002C3A39" w:rsidRDefault="008E66B0" w:rsidP="008E6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tl/>
                <w:lang w:bidi="fa-IR"/>
              </w:rPr>
              <w:t>روش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موهر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ولهارد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فاجانز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تيتر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اسيون</w:t>
            </w:r>
            <w:proofErr w:type="spellEnd"/>
            <w:r>
              <w:rPr>
                <w:rtl/>
                <w:lang w:bidi="fa-IR"/>
              </w:rPr>
              <w:t xml:space="preserve"> مخلوط </w:t>
            </w:r>
            <w:proofErr w:type="spellStart"/>
            <w:r>
              <w:rPr>
                <w:rtl/>
                <w:lang w:bidi="fa-IR"/>
              </w:rPr>
              <w:t>گونه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ارزيابي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نتايج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رسوبي</w:t>
            </w:r>
            <w:proofErr w:type="spellEnd"/>
            <w:r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كاربرد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رسوبي</w:t>
            </w:r>
            <w:proofErr w:type="spellEnd"/>
            <w:r w:rsidRPr="00BC7010">
              <w:rPr>
                <w:rtl/>
                <w:lang w:bidi="fa-IR"/>
              </w:rPr>
              <w:t xml:space="preserve"> </w:t>
            </w:r>
            <w:r w:rsidR="00BC7010" w:rsidRPr="00BC7010">
              <w:rPr>
                <w:rtl/>
                <w:lang w:bidi="fa-IR"/>
              </w:rPr>
              <w:t xml:space="preserve"> </w:t>
            </w:r>
          </w:p>
          <w:p w:rsidR="002C3A39" w:rsidRPr="007B39D6" w:rsidRDefault="002C3A39" w:rsidP="008E66B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22DD6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ل</w:t>
            </w:r>
            <w:r w:rsidR="008E66B0">
              <w:rPr>
                <w:rFonts w:hint="cs"/>
                <w:rtl/>
                <w:lang w:bidi="fa-IR"/>
              </w:rPr>
              <w:t xml:space="preserve"> 13 از</w:t>
            </w:r>
            <w:r w:rsidRPr="00122DD6">
              <w:rPr>
                <w:rFonts w:hint="cs"/>
                <w:rtl/>
                <w:lang w:bidi="fa-IR"/>
              </w:rPr>
              <w:t xml:space="preserve"> 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C3A39" w:rsidTr="002C3A39">
        <w:tc>
          <w:tcPr>
            <w:tcW w:w="344" w:type="pct"/>
            <w:vAlign w:val="center"/>
          </w:tcPr>
          <w:p w:rsidR="002C3A39" w:rsidRDefault="00005437" w:rsidP="00177F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77F09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و 1</w:t>
            </w:r>
            <w:r w:rsidR="00177F09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54" w:type="pct"/>
            <w:vAlign w:val="center"/>
          </w:tcPr>
          <w:p w:rsidR="008E66B0" w:rsidRDefault="002C3A39" w:rsidP="008E6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E66B0">
              <w:rPr>
                <w:rtl/>
              </w:rPr>
              <w:t xml:space="preserve"> </w:t>
            </w:r>
            <w:proofErr w:type="spellStart"/>
            <w:r w:rsidR="008E66B0">
              <w:rPr>
                <w:rtl/>
                <w:lang w:bidi="fa-IR"/>
              </w:rPr>
              <w:t>تيتراسيون</w:t>
            </w:r>
            <w:r w:rsidR="008E66B0">
              <w:rPr>
                <w:rFonts w:hint="cs"/>
                <w:rtl/>
                <w:lang w:bidi="fa-IR"/>
              </w:rPr>
              <w:t>‌</w:t>
            </w:r>
            <w:r w:rsidR="008E66B0">
              <w:rPr>
                <w:rtl/>
                <w:lang w:bidi="fa-IR"/>
              </w:rPr>
              <w:t>هاي</w:t>
            </w:r>
            <w:proofErr w:type="spellEnd"/>
            <w:r w:rsidR="008E66B0">
              <w:rPr>
                <w:rtl/>
                <w:lang w:bidi="fa-IR"/>
              </w:rPr>
              <w:t xml:space="preserve"> </w:t>
            </w:r>
            <w:proofErr w:type="spellStart"/>
            <w:r w:rsidR="008E66B0">
              <w:rPr>
                <w:rtl/>
                <w:lang w:bidi="fa-IR"/>
              </w:rPr>
              <w:t>تشكيل</w:t>
            </w:r>
            <w:proofErr w:type="spellEnd"/>
            <w:r w:rsidR="008E66B0">
              <w:rPr>
                <w:rtl/>
                <w:lang w:bidi="fa-IR"/>
              </w:rPr>
              <w:t xml:space="preserve"> </w:t>
            </w:r>
            <w:proofErr w:type="spellStart"/>
            <w:r w:rsidR="008E66B0">
              <w:rPr>
                <w:rtl/>
                <w:lang w:bidi="fa-IR"/>
              </w:rPr>
              <w:t>كمپلكس</w:t>
            </w:r>
            <w:proofErr w:type="spellEnd"/>
          </w:p>
          <w:p w:rsidR="00BC7010" w:rsidRDefault="008E66B0" w:rsidP="008E66B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عوامل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كمپلكس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ثابت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مرحله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اي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كلي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ثابت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tl/>
                <w:lang w:bidi="fa-IR"/>
              </w:rPr>
              <w:t xml:space="preserve"> مشروط، </w:t>
            </w:r>
            <w:proofErr w:type="spellStart"/>
            <w:r>
              <w:rPr>
                <w:rtl/>
                <w:lang w:bidi="fa-IR"/>
              </w:rPr>
              <w:t>دياگرام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نردباني</w:t>
            </w:r>
            <w:proofErr w:type="spellEnd"/>
            <w:r>
              <w:rPr>
                <w:rtl/>
                <w:lang w:bidi="fa-IR"/>
              </w:rPr>
              <w:t xml:space="preserve"> و </w:t>
            </w:r>
            <w:proofErr w:type="spellStart"/>
            <w:r>
              <w:rPr>
                <w:rtl/>
                <w:lang w:bidi="fa-IR"/>
              </w:rPr>
              <w:t>توزيعي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منحني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كمپلكس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شناساگرهاي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كمپلكس</w:t>
            </w:r>
            <w:proofErr w:type="spellEnd"/>
            <w:r>
              <w:rPr>
                <w:rtl/>
                <w:lang w:bidi="fa-IR"/>
              </w:rPr>
              <w:t xml:space="preserve">، انواع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كمپلكس</w:t>
            </w:r>
            <w:proofErr w:type="spellEnd"/>
            <w:r>
              <w:rPr>
                <w:rtl/>
                <w:lang w:bidi="fa-IR"/>
              </w:rPr>
              <w:t xml:space="preserve">، </w:t>
            </w:r>
            <w:proofErr w:type="spellStart"/>
            <w:r>
              <w:rPr>
                <w:rtl/>
                <w:lang w:bidi="fa-IR"/>
              </w:rPr>
              <w:t>ارزيابي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نتايج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كمپلكس</w:t>
            </w:r>
            <w:proofErr w:type="spellEnd"/>
            <w:r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كاربردهاي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تيتراسيون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هاي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تشكيل</w:t>
            </w:r>
            <w:proofErr w:type="spellEnd"/>
            <w:r>
              <w:rPr>
                <w:rtl/>
                <w:lang w:bidi="fa-IR"/>
              </w:rPr>
              <w:t xml:space="preserve"> </w:t>
            </w:r>
            <w:proofErr w:type="spellStart"/>
            <w:r>
              <w:rPr>
                <w:rtl/>
                <w:lang w:bidi="fa-IR"/>
              </w:rPr>
              <w:t>كمپلكس</w:t>
            </w:r>
            <w:proofErr w:type="spellEnd"/>
          </w:p>
          <w:p w:rsidR="002C3A39" w:rsidRPr="007B39D6" w:rsidRDefault="002C3A39" w:rsidP="008E66B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t>‬</w:t>
            </w:r>
            <w:r w:rsidRPr="00122DD6">
              <w:rPr>
                <w:rFonts w:hint="cs"/>
                <w:rtl/>
                <w:lang w:bidi="fa-IR"/>
              </w:rPr>
              <w:t xml:space="preserve"> فص</w:t>
            </w:r>
            <w:r>
              <w:rPr>
                <w:rFonts w:hint="cs"/>
                <w:rtl/>
                <w:lang w:bidi="fa-IR"/>
              </w:rPr>
              <w:t>ل</w:t>
            </w:r>
            <w:r w:rsidR="008E66B0">
              <w:rPr>
                <w:rFonts w:hint="cs"/>
                <w:rtl/>
                <w:lang w:bidi="fa-IR"/>
              </w:rPr>
              <w:t xml:space="preserve">‌ 17 </w:t>
            </w:r>
            <w:r w:rsidRPr="00122DD6">
              <w:rPr>
                <w:rFonts w:hint="cs"/>
                <w:rtl/>
                <w:lang w:bidi="fa-IR"/>
              </w:rPr>
              <w:t>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2C3A39" w:rsidRDefault="002C3A39" w:rsidP="002C3A39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2C3A39" w:rsidRDefault="002C3A39" w:rsidP="002C3A39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2C3A39" w:rsidRDefault="002C3A39" w:rsidP="002C3A3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57913" w:rsidTr="002C3A39">
        <w:tc>
          <w:tcPr>
            <w:tcW w:w="344" w:type="pct"/>
            <w:vAlign w:val="center"/>
          </w:tcPr>
          <w:p w:rsidR="00757913" w:rsidRDefault="00757913" w:rsidP="00177F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77F09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54" w:type="pct"/>
            <w:vAlign w:val="center"/>
          </w:tcPr>
          <w:p w:rsidR="00757913" w:rsidRDefault="00757913" w:rsidP="0075791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E66B0">
              <w:rPr>
                <w:rtl/>
              </w:rPr>
              <w:t xml:space="preserve"> </w:t>
            </w:r>
            <w:proofErr w:type="spellStart"/>
            <w:r w:rsidR="008E66B0" w:rsidRPr="008E66B0">
              <w:rPr>
                <w:rtl/>
                <w:lang w:bidi="fa-IR"/>
              </w:rPr>
              <w:t>تيتراسيون</w:t>
            </w:r>
            <w:proofErr w:type="spellEnd"/>
            <w:r w:rsidR="008E66B0" w:rsidRPr="008E66B0">
              <w:rPr>
                <w:rtl/>
                <w:lang w:bidi="fa-IR"/>
              </w:rPr>
              <w:t xml:space="preserve"> </w:t>
            </w:r>
            <w:proofErr w:type="spellStart"/>
            <w:r w:rsidR="008E66B0" w:rsidRPr="008E66B0">
              <w:rPr>
                <w:rtl/>
                <w:lang w:bidi="fa-IR"/>
              </w:rPr>
              <w:t>هاي</w:t>
            </w:r>
            <w:proofErr w:type="spellEnd"/>
            <w:r w:rsidR="008E66B0" w:rsidRPr="008E66B0">
              <w:rPr>
                <w:rtl/>
                <w:lang w:bidi="fa-IR"/>
              </w:rPr>
              <w:t xml:space="preserve"> </w:t>
            </w:r>
            <w:proofErr w:type="spellStart"/>
            <w:r w:rsidR="008E66B0" w:rsidRPr="008E66B0">
              <w:rPr>
                <w:rtl/>
                <w:lang w:bidi="fa-IR"/>
              </w:rPr>
              <w:t>اكسايش</w:t>
            </w:r>
            <w:proofErr w:type="spellEnd"/>
            <w:r w:rsidR="008E66B0" w:rsidRPr="008E66B0">
              <w:rPr>
                <w:rtl/>
                <w:lang w:bidi="fa-IR"/>
              </w:rPr>
              <w:t xml:space="preserve"> - </w:t>
            </w:r>
            <w:proofErr w:type="spellStart"/>
            <w:r w:rsidR="008E66B0" w:rsidRPr="008E66B0">
              <w:rPr>
                <w:rtl/>
                <w:lang w:bidi="fa-IR"/>
              </w:rPr>
              <w:t>كاهش</w:t>
            </w:r>
            <w:proofErr w:type="spellEnd"/>
          </w:p>
          <w:p w:rsidR="00757913" w:rsidRPr="007B39D6" w:rsidRDefault="00757913" w:rsidP="008E66B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</w:t>
            </w:r>
            <w:bookmarkStart w:id="0" w:name="_GoBack"/>
            <w:bookmarkEnd w:id="0"/>
            <w:r w:rsidRPr="00DB0346">
              <w:rPr>
                <w:rFonts w:hint="cs"/>
                <w:b/>
                <w:bCs/>
                <w:rtl/>
                <w:lang w:bidi="fa-IR"/>
              </w:rPr>
              <w:t>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22DD6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Pr="00122DD6">
              <w:rPr>
                <w:rFonts w:hint="cs"/>
                <w:rtl/>
                <w:lang w:bidi="fa-IR"/>
              </w:rPr>
              <w:t>فص</w:t>
            </w:r>
            <w:r>
              <w:rPr>
                <w:rFonts w:hint="cs"/>
                <w:rtl/>
                <w:lang w:bidi="fa-IR"/>
              </w:rPr>
              <w:t>ل</w:t>
            </w:r>
            <w:r w:rsidR="008E66B0">
              <w:rPr>
                <w:rFonts w:hint="cs"/>
                <w:rtl/>
                <w:lang w:bidi="fa-IR"/>
              </w:rPr>
              <w:t>‌های</w:t>
            </w:r>
            <w:proofErr w:type="spellEnd"/>
            <w:r w:rsidR="008E66B0">
              <w:rPr>
                <w:rFonts w:hint="cs"/>
                <w:rtl/>
                <w:lang w:bidi="fa-IR"/>
              </w:rPr>
              <w:t xml:space="preserve"> 18 و20 </w:t>
            </w:r>
            <w:r w:rsidRPr="00122DD6">
              <w:rPr>
                <w:rFonts w:hint="cs"/>
                <w:rtl/>
                <w:lang w:bidi="fa-IR"/>
              </w:rPr>
              <w:t>منبع 1</w:t>
            </w:r>
            <w:r>
              <w:rPr>
                <w:lang w:bidi="fa-IR"/>
              </w:rPr>
              <w:t>‬</w:t>
            </w:r>
          </w:p>
        </w:tc>
        <w:tc>
          <w:tcPr>
            <w:tcW w:w="591" w:type="pct"/>
          </w:tcPr>
          <w:p w:rsidR="00757913" w:rsidRDefault="00757913" w:rsidP="00757913">
            <w:pPr>
              <w:ind w:firstLine="0"/>
              <w:jc w:val="center"/>
              <w:rPr>
                <w:lang w:bidi="fa-IR"/>
              </w:rPr>
            </w:pPr>
            <w:r w:rsidRPr="00D265B1">
              <w:rPr>
                <w:rFonts w:hint="cs"/>
                <w:rtl/>
                <w:lang w:bidi="fa-IR"/>
              </w:rPr>
              <w:t>یک هفته بعد از اتمام فصل</w:t>
            </w:r>
          </w:p>
        </w:tc>
        <w:tc>
          <w:tcPr>
            <w:tcW w:w="1183" w:type="pct"/>
            <w:vAlign w:val="center"/>
          </w:tcPr>
          <w:p w:rsidR="00757913" w:rsidRDefault="00757913" w:rsidP="00757913">
            <w:pPr>
              <w:jc w:val="left"/>
            </w:pPr>
            <w:proofErr w:type="spellStart"/>
            <w:r w:rsidRPr="007136F1">
              <w:rPr>
                <w:rFonts w:hint="cs"/>
                <w:rtl/>
                <w:lang w:bidi="fa-IR"/>
              </w:rPr>
              <w:t>تمارین</w:t>
            </w:r>
            <w:proofErr w:type="spellEnd"/>
            <w:r w:rsidRPr="007136F1">
              <w:rPr>
                <w:rFonts w:hint="cs"/>
                <w:rtl/>
                <w:lang w:bidi="fa-IR"/>
              </w:rPr>
              <w:t xml:space="preserve"> پایان فصل</w:t>
            </w:r>
          </w:p>
        </w:tc>
        <w:tc>
          <w:tcPr>
            <w:tcW w:w="328" w:type="pct"/>
          </w:tcPr>
          <w:p w:rsidR="00757913" w:rsidRDefault="00757913" w:rsidP="0075791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B2" w:rsidRDefault="007C7CB2" w:rsidP="00061A9B">
      <w:pPr>
        <w:spacing w:after="0"/>
      </w:pPr>
      <w:r>
        <w:separator/>
      </w:r>
    </w:p>
  </w:endnote>
  <w:endnote w:type="continuationSeparator" w:id="0">
    <w:p w:rsidR="007C7CB2" w:rsidRDefault="007C7CB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F0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B2" w:rsidRDefault="007C7CB2" w:rsidP="00061A9B">
      <w:pPr>
        <w:spacing w:after="0"/>
      </w:pPr>
      <w:r>
        <w:separator/>
      </w:r>
    </w:p>
  </w:footnote>
  <w:footnote w:type="continuationSeparator" w:id="0">
    <w:p w:rsidR="007C7CB2" w:rsidRDefault="007C7CB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437"/>
    <w:rsid w:val="0000575E"/>
    <w:rsid w:val="0001449B"/>
    <w:rsid w:val="00034792"/>
    <w:rsid w:val="00047C80"/>
    <w:rsid w:val="00055FF1"/>
    <w:rsid w:val="0006138A"/>
    <w:rsid w:val="00061A9B"/>
    <w:rsid w:val="00073F24"/>
    <w:rsid w:val="00076463"/>
    <w:rsid w:val="0008247C"/>
    <w:rsid w:val="0009615B"/>
    <w:rsid w:val="000C4877"/>
    <w:rsid w:val="000C5A77"/>
    <w:rsid w:val="000D2814"/>
    <w:rsid w:val="00122DD6"/>
    <w:rsid w:val="001342C2"/>
    <w:rsid w:val="001414F1"/>
    <w:rsid w:val="00165901"/>
    <w:rsid w:val="00177F09"/>
    <w:rsid w:val="0018085B"/>
    <w:rsid w:val="00197896"/>
    <w:rsid w:val="001A4CEF"/>
    <w:rsid w:val="001B1F97"/>
    <w:rsid w:val="001C6B9C"/>
    <w:rsid w:val="001D4C46"/>
    <w:rsid w:val="001E2DA0"/>
    <w:rsid w:val="001F48E0"/>
    <w:rsid w:val="001F7AE3"/>
    <w:rsid w:val="00211920"/>
    <w:rsid w:val="002470B2"/>
    <w:rsid w:val="00261C5C"/>
    <w:rsid w:val="00262DF5"/>
    <w:rsid w:val="002A636E"/>
    <w:rsid w:val="002B0A6E"/>
    <w:rsid w:val="002B35CC"/>
    <w:rsid w:val="002C3A39"/>
    <w:rsid w:val="002C4CEB"/>
    <w:rsid w:val="002D48C4"/>
    <w:rsid w:val="002F49C5"/>
    <w:rsid w:val="00310008"/>
    <w:rsid w:val="003354EE"/>
    <w:rsid w:val="00336FDF"/>
    <w:rsid w:val="00362863"/>
    <w:rsid w:val="00363035"/>
    <w:rsid w:val="00363717"/>
    <w:rsid w:val="00396394"/>
    <w:rsid w:val="003B0CF9"/>
    <w:rsid w:val="003B7E12"/>
    <w:rsid w:val="00466747"/>
    <w:rsid w:val="00484943"/>
    <w:rsid w:val="00497212"/>
    <w:rsid w:val="004A2631"/>
    <w:rsid w:val="004A4A5B"/>
    <w:rsid w:val="004C556A"/>
    <w:rsid w:val="004C5DB1"/>
    <w:rsid w:val="004C7409"/>
    <w:rsid w:val="004D4950"/>
    <w:rsid w:val="004D5045"/>
    <w:rsid w:val="004E2BEE"/>
    <w:rsid w:val="0051290F"/>
    <w:rsid w:val="00517F05"/>
    <w:rsid w:val="00534E45"/>
    <w:rsid w:val="00535734"/>
    <w:rsid w:val="00570439"/>
    <w:rsid w:val="00584D52"/>
    <w:rsid w:val="00591019"/>
    <w:rsid w:val="005967C4"/>
    <w:rsid w:val="005A7B23"/>
    <w:rsid w:val="005D0BB3"/>
    <w:rsid w:val="005D7AAE"/>
    <w:rsid w:val="006F33D4"/>
    <w:rsid w:val="007254A7"/>
    <w:rsid w:val="007317DD"/>
    <w:rsid w:val="00757913"/>
    <w:rsid w:val="00761E77"/>
    <w:rsid w:val="00766300"/>
    <w:rsid w:val="00787DA0"/>
    <w:rsid w:val="00790427"/>
    <w:rsid w:val="00793303"/>
    <w:rsid w:val="007B39D6"/>
    <w:rsid w:val="007B7173"/>
    <w:rsid w:val="007C4B7C"/>
    <w:rsid w:val="007C7CB2"/>
    <w:rsid w:val="008120F9"/>
    <w:rsid w:val="00831C7A"/>
    <w:rsid w:val="00853C2F"/>
    <w:rsid w:val="00857E39"/>
    <w:rsid w:val="00863C0C"/>
    <w:rsid w:val="0087319C"/>
    <w:rsid w:val="008837C1"/>
    <w:rsid w:val="00897957"/>
    <w:rsid w:val="008C3AB5"/>
    <w:rsid w:val="008D16D5"/>
    <w:rsid w:val="008E0391"/>
    <w:rsid w:val="008E0614"/>
    <w:rsid w:val="008E66B0"/>
    <w:rsid w:val="00914703"/>
    <w:rsid w:val="00922078"/>
    <w:rsid w:val="009409B4"/>
    <w:rsid w:val="009440BF"/>
    <w:rsid w:val="00951D46"/>
    <w:rsid w:val="0098549E"/>
    <w:rsid w:val="0099014B"/>
    <w:rsid w:val="009C0041"/>
    <w:rsid w:val="009C2719"/>
    <w:rsid w:val="009D3DC3"/>
    <w:rsid w:val="009F0C76"/>
    <w:rsid w:val="009F1DA8"/>
    <w:rsid w:val="00A03B83"/>
    <w:rsid w:val="00A15CB6"/>
    <w:rsid w:val="00A51E3F"/>
    <w:rsid w:val="00AB2585"/>
    <w:rsid w:val="00AB2D01"/>
    <w:rsid w:val="00AB3C79"/>
    <w:rsid w:val="00AC5599"/>
    <w:rsid w:val="00AF4840"/>
    <w:rsid w:val="00B01882"/>
    <w:rsid w:val="00B53F72"/>
    <w:rsid w:val="00B604D0"/>
    <w:rsid w:val="00BA374A"/>
    <w:rsid w:val="00BC7010"/>
    <w:rsid w:val="00C00B5D"/>
    <w:rsid w:val="00C16AA2"/>
    <w:rsid w:val="00C26748"/>
    <w:rsid w:val="00C31DF2"/>
    <w:rsid w:val="00C34844"/>
    <w:rsid w:val="00C44141"/>
    <w:rsid w:val="00C47146"/>
    <w:rsid w:val="00C60107"/>
    <w:rsid w:val="00C74841"/>
    <w:rsid w:val="00C817E6"/>
    <w:rsid w:val="00C82905"/>
    <w:rsid w:val="00CB0411"/>
    <w:rsid w:val="00CB71E5"/>
    <w:rsid w:val="00CC5676"/>
    <w:rsid w:val="00CC6FDA"/>
    <w:rsid w:val="00CE1F98"/>
    <w:rsid w:val="00D2144D"/>
    <w:rsid w:val="00D2454F"/>
    <w:rsid w:val="00D45B4E"/>
    <w:rsid w:val="00D50B2B"/>
    <w:rsid w:val="00DB0346"/>
    <w:rsid w:val="00E07EB1"/>
    <w:rsid w:val="00E1459E"/>
    <w:rsid w:val="00E504B7"/>
    <w:rsid w:val="00E8066C"/>
    <w:rsid w:val="00E85668"/>
    <w:rsid w:val="00E94BBB"/>
    <w:rsid w:val="00EB76A2"/>
    <w:rsid w:val="00EC1F13"/>
    <w:rsid w:val="00EE56A0"/>
    <w:rsid w:val="00EF185D"/>
    <w:rsid w:val="00EF4E50"/>
    <w:rsid w:val="00EF6574"/>
    <w:rsid w:val="00EF67CA"/>
    <w:rsid w:val="00F06A90"/>
    <w:rsid w:val="00F6060B"/>
    <w:rsid w:val="00F6504B"/>
    <w:rsid w:val="00F72A48"/>
    <w:rsid w:val="00F838C1"/>
    <w:rsid w:val="00F858F8"/>
    <w:rsid w:val="00F9282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D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B86F-7F36-4450-949D-EC77FF5A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5</cp:revision>
  <dcterms:created xsi:type="dcterms:W3CDTF">2020-10-31T21:17:00Z</dcterms:created>
  <dcterms:modified xsi:type="dcterms:W3CDTF">2020-11-01T10:22:00Z</dcterms:modified>
</cp:coreProperties>
</file>