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43" w:rsidRDefault="002D19DA" w:rsidP="006D0DE3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</w:t>
      </w:r>
      <w:r w:rsidR="006D0DE3">
        <w:rPr>
          <w:rFonts w:cs="B Nazanin" w:hint="cs"/>
          <w:b/>
          <w:bCs/>
          <w:sz w:val="32"/>
          <w:szCs w:val="32"/>
          <w:rtl/>
          <w:lang w:bidi="fa-IR"/>
        </w:rPr>
        <w:t xml:space="preserve">    </w:t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به نام خدا        </w:t>
      </w:r>
      <w:r w:rsidR="006D0DE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</w:t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سال تحصیلی:</w:t>
      </w:r>
      <w:r w:rsidR="006D0DE3">
        <w:rPr>
          <w:rFonts w:cs="B Nazanin" w:hint="cs"/>
          <w:b/>
          <w:bCs/>
          <w:sz w:val="24"/>
          <w:szCs w:val="24"/>
          <w:rtl/>
          <w:lang w:bidi="fa-IR"/>
        </w:rPr>
        <w:t>98 -1397</w:t>
      </w: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070"/>
        <w:gridCol w:w="2250"/>
        <w:gridCol w:w="2970"/>
        <w:gridCol w:w="3150"/>
      </w:tblGrid>
      <w:tr w:rsidR="00312643" w:rsidRPr="00312643" w:rsidTr="00E161FA">
        <w:trPr>
          <w:trHeight w:val="90"/>
          <w:jc w:val="center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312643" w:rsidP="00787F83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87F83" w:rsidRPr="00787F83" w:rsidRDefault="00787F83" w:rsidP="00787F83">
            <w:pPr>
              <w:bidi/>
              <w:spacing w:line="240" w:lineRule="auto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09187737072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</w:p>
          <w:p w:rsidR="00D9719D" w:rsidRPr="0010269D" w:rsidRDefault="00D9719D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116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</w:p>
          <w:p w:rsidR="00D9719D" w:rsidRPr="00787F83" w:rsidRDefault="00D9719D" w:rsidP="00A91A3E">
            <w:pPr>
              <w:spacing w:line="240" w:lineRule="auto"/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آرمان فتحی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E161FA">
            <w:pPr>
              <w:bidi/>
              <w:spacing w:line="240" w:lineRule="auto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E161FA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 </w:t>
            </w:r>
            <w:r w:rsidR="00C4101C">
              <w:rPr>
                <w:rFonts w:cs="Times New Roman"/>
                <w:sz w:val="28"/>
                <w:szCs w:val="28"/>
                <w:lang w:bidi="fa-IR"/>
              </w:rPr>
              <w:t xml:space="preserve"> </w:t>
            </w:r>
            <w:r w:rsidR="00E161FA">
              <w:rPr>
                <w:rFonts w:cs="B Nazanin" w:hint="cs"/>
                <w:sz w:val="26"/>
                <w:szCs w:val="26"/>
                <w:rtl/>
                <w:lang w:bidi="fa-IR"/>
              </w:rPr>
              <w:t>مهندسی</w:t>
            </w:r>
          </w:p>
        </w:tc>
      </w:tr>
      <w:tr w:rsidR="00312643" w:rsidTr="00E161FA">
        <w:trPr>
          <w:trHeight w:val="525"/>
          <w:jc w:val="center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E161FA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D971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9719D"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>آزمايشگاه ديناميک و ارتعاشات</w:t>
            </w:r>
            <w:r w:rsidR="00E161F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17EB4" w:rsidTr="00E161FA">
        <w:trPr>
          <w:trHeight w:val="450"/>
          <w:jc w:val="center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D3DEF" w:rsidRPr="007D3DEF" w:rsidRDefault="007D3DEF" w:rsidP="00A91A3E">
            <w:pPr>
              <w:spacing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D3DEF">
              <w:rPr>
                <w:sz w:val="26"/>
                <w:szCs w:val="26"/>
              </w:rPr>
              <w:t>ar.fathi@eng.uok.ac.ir</w:t>
            </w:r>
          </w:p>
          <w:p w:rsidR="00243639" w:rsidRPr="007D3DEF" w:rsidRDefault="00243639" w:rsidP="00243639">
            <w:pPr>
              <w:spacing w:line="240" w:lineRule="auto"/>
              <w:rPr>
                <w:rFonts w:cs="B Nazanin"/>
                <w:sz w:val="26"/>
                <w:szCs w:val="26"/>
                <w:lang w:bidi="fa-IR"/>
              </w:rPr>
            </w:pPr>
            <w:r w:rsidRPr="007D3DEF">
              <w:rPr>
                <w:rFonts w:cs="B Nazanin"/>
                <w:sz w:val="26"/>
                <w:szCs w:val="26"/>
                <w:lang w:bidi="fa-IR"/>
              </w:rPr>
              <w:t>Arman.fathi2007@gmail.com</w:t>
            </w:r>
          </w:p>
          <w:p w:rsidR="000E0E6D" w:rsidRPr="00B17EB4" w:rsidRDefault="000E0E6D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0E0E6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E0E6D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دینامیک ماشین- ارتعاشات مکانیکی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0E0E6D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D971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10269D" w:rsidTr="002E32BB">
        <w:trPr>
          <w:trHeight w:val="1447"/>
          <w:jc w:val="center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bookmarkStart w:id="0" w:name="_GoBack"/>
            <w:bookmarkEnd w:id="0"/>
          </w:p>
          <w:p w:rsidR="00106EC8" w:rsidRPr="00D9719D" w:rsidRDefault="00D9719D" w:rsidP="00E161F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>آزمايشگاه ديناميک و ارتعاشات يکي از دروس اصلي ارايه شده در رشته مکانيک بوده که پيش نياز آن دروس</w:t>
            </w:r>
            <w:r w:rsidR="000E0E6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>ديناميک ماشين و ارتعاشات مکانيکي مي‌باشد</w:t>
            </w:r>
            <w:r w:rsidR="002E32BB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Pr="00D9719D"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 w:rsidR="000E0E6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381CE1" w:rsidTr="00E161FA">
        <w:trPr>
          <w:trHeight w:val="1412"/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12EF" w:rsidRPr="00286AED" w:rsidRDefault="00381CE1" w:rsidP="00A2245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E161FA" w:rsidP="00A224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>هدف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از</w:t>
            </w:r>
            <w:r w:rsidR="00DB0D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اين درس، </w:t>
            </w:r>
            <w:r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>درک پديده‌هاي ديناميکي و ارتعاشي و کاربرد آنها در</w:t>
            </w:r>
            <w:r w:rsidR="00DB0D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انواع</w:t>
            </w:r>
            <w:r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DB0D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مکانيزم‌های دینامیکی می باشد. </w:t>
            </w:r>
            <w:r w:rsidR="00A22454"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>دانشجويان</w:t>
            </w:r>
            <w:r w:rsidR="00A2245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کاربرد</w:t>
            </w:r>
            <w:r w:rsidR="00A22454"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مطالب </w:t>
            </w:r>
            <w:r w:rsidR="00A22454">
              <w:rPr>
                <w:rFonts w:cs="B Nazanin" w:hint="cs"/>
                <w:sz w:val="26"/>
                <w:szCs w:val="26"/>
                <w:rtl/>
                <w:lang w:bidi="fa-IR"/>
              </w:rPr>
              <w:t>نظری و معادلات فیزیکی فراگرفته شده را</w:t>
            </w:r>
            <w:r w:rsidR="00A22454" w:rsidRPr="00D9719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A22454">
              <w:rPr>
                <w:rFonts w:cs="B Nazanin" w:hint="cs"/>
                <w:sz w:val="26"/>
                <w:szCs w:val="26"/>
                <w:rtl/>
                <w:lang w:bidi="fa-IR"/>
              </w:rPr>
              <w:t>به صورت عملی از طریق دستگاههای آزمايش فرا خواهند گرفت</w:t>
            </w:r>
            <w:r w:rsidRPr="00D9719D">
              <w:rPr>
                <w:rFonts w:cs="B Nazanin" w:hint="cs"/>
                <w:sz w:val="26"/>
                <w:szCs w:val="26"/>
                <w:lang w:bidi="fa-IR"/>
              </w:rPr>
              <w:t>.</w:t>
            </w:r>
          </w:p>
        </w:tc>
      </w:tr>
      <w:tr w:rsidR="00CC6FF5" w:rsidTr="00D83198">
        <w:trPr>
          <w:trHeight w:val="2150"/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787F83" w:rsidRDefault="002E1E6D" w:rsidP="009F73FC">
            <w:pPr>
              <w:bidi/>
              <w:spacing w:line="240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آشنایی دانشجویان با</w:t>
            </w:r>
            <w:r w:rsidR="001721DE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مفاهیم اولیه شامل حرکت نوسانی، مدل سازی ریاضی سیستم های دینامیکی و سیستم های خطی و غیر خطی</w:t>
            </w:r>
            <w:r w:rsidR="00266EAE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سیستم های چند درجه آزادی</w:t>
            </w:r>
            <w:r w:rsidR="001721DE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</w:t>
            </w:r>
            <w:r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مستهلک کننده </w:t>
            </w:r>
            <w:r w:rsidR="001721DE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و بدون مستهلک کننده</w:t>
            </w:r>
            <w:r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="001721DE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جاذب دینامیکی ارتعاشات</w:t>
            </w:r>
            <w:r w:rsidR="00266EAE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آشنایی با انواع گاورنرها، سیستم چرخدنده های خورشیدی و </w:t>
            </w:r>
            <w:r w:rsidR="009F73FC"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تعادل دینامیکی اجرم دوار.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9F73FC" w:rsidRPr="00787F83" w:rsidRDefault="001B18CB" w:rsidP="001B18CB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>انتظار می رود دانشجو پس از گذراندن درس، از  مهارت هایی از قبیل نحوه کار با دستگاههای آزمایش دینامیکی و ارتعاشی، قابلیت اندازه گیری پارامترها، بدست آوردن داده های تجربی و مقایسه ی آن با معادلات نظری حاکم جهت محاسبه میزان خطا، تبیین عوامل خطا</w:t>
            </w:r>
            <w:r w:rsidR="002E32BB">
              <w:rPr>
                <w:rFonts w:cs="B Nazanin" w:hint="cs"/>
                <w:sz w:val="26"/>
                <w:szCs w:val="26"/>
                <w:rtl/>
                <w:lang w:bidi="fa-IR"/>
              </w:rPr>
              <w:t>، برخوردار باشد.</w:t>
            </w:r>
            <w:r w:rsidRPr="00787F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D83198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</w:p>
          <w:p w:rsidR="00D83198" w:rsidRDefault="00D8319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اهداف نگرشی :</w:t>
            </w:r>
          </w:p>
          <w:p w:rsidR="00106EC8" w:rsidRPr="00D83198" w:rsidRDefault="002E32BB" w:rsidP="00D83198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دانشجویان کاربرد فرمول ها و مفاهیم اولیه تئوری را بصورت عملی توسط دستگاههای آزمایشگاهی خواهند دید و در نتیجه درک بهتری از سیستم های دینامیکی و ارتعاشی خواهند داشت. گذراندن این درس نگرش عملی تر و کاربردی تر را برای دانشجویان فراهم می نماید و آنها را برای پروژه های آزمایشگاهی مرتبط آماده می سازد.</w:t>
            </w:r>
          </w:p>
        </w:tc>
      </w:tr>
      <w:tr w:rsidR="00381CE1" w:rsidTr="00E161FA">
        <w:trPr>
          <w:trHeight w:val="555"/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06EC8" w:rsidRPr="00D83198" w:rsidRDefault="00D83198" w:rsidP="00D83198">
            <w:pPr>
              <w:spacing w:line="240" w:lineRule="auto"/>
              <w:jc w:val="right"/>
              <w:rPr>
                <w:rFonts w:cs="B Nazanin"/>
                <w:sz w:val="26"/>
                <w:szCs w:val="26"/>
                <w:rtl/>
              </w:rPr>
            </w:pPr>
            <w:r w:rsidRPr="00D83198">
              <w:rPr>
                <w:rFonts w:cs="B Nazanin" w:hint="cs"/>
                <w:sz w:val="26"/>
                <w:szCs w:val="26"/>
                <w:rtl/>
              </w:rPr>
              <w:t>لوازم اندازه گیری کولیس، وزنه ها و نیرو سنج و نرم افزارهای مرتبط جهت محاسبه جابجای ، نیرو و شتاب در دستگاههای آزمایشگاههایی مانند بادامک و پیرو، گاورنر.</w:t>
            </w:r>
          </w:p>
        </w:tc>
      </w:tr>
    </w:tbl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jc w:val="center"/>
        <w:tblLook w:val="04A0"/>
      </w:tblPr>
      <w:tblGrid>
        <w:gridCol w:w="6960"/>
        <w:gridCol w:w="2490"/>
        <w:gridCol w:w="990"/>
      </w:tblGrid>
      <w:tr w:rsidR="00AE482A" w:rsidTr="00F112EC">
        <w:trPr>
          <w:trHeight w:val="368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B3A74" w:rsidTr="00F112EC">
        <w:trPr>
          <w:trHeight w:val="242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AB3A74" w:rsidRPr="00D83198" w:rsidRDefault="004574F8" w:rsidP="004574F8">
            <w:pPr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مرور مفاهیم اولیه دینامیک (سرعت، شتاب، نیرو..)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B3A74" w:rsidRPr="00D83198" w:rsidRDefault="004574F8" w:rsidP="00AB3A74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مفاهیم اولیه</w:t>
            </w:r>
          </w:p>
        </w:tc>
        <w:tc>
          <w:tcPr>
            <w:tcW w:w="990" w:type="dxa"/>
          </w:tcPr>
          <w:p w:rsidR="00AB3A74" w:rsidRPr="00783BBC" w:rsidRDefault="00AB3A74" w:rsidP="00AB3A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574F8" w:rsidTr="00F112EC">
        <w:trPr>
          <w:trHeight w:val="350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بررسی سیستم های فرمان دهنده مکانیکی و شناخت و کاربرد نیروی گریز از مرکز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آزمایش گاورنر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574F8" w:rsidTr="00F112EC">
        <w:trPr>
          <w:trHeight w:val="287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تشریح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تعیین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نابالانسی، بررسی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نابالانسی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استاتیکی،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دینامیکی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دستگاه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بالانس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استاتیک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دینامیک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574F8" w:rsidTr="00F112EC">
        <w:trPr>
          <w:trHeight w:val="233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تعیین گشتاور محفظه</w:t>
            </w:r>
            <w:r w:rsidRPr="00D83198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Pr="00D83198">
              <w:rPr>
                <w:rFonts w:cs="B Nazanin"/>
                <w:sz w:val="26"/>
                <w:szCs w:val="26"/>
                <w:rtl/>
              </w:rPr>
              <w:t>نسبت انتقال</w:t>
            </w:r>
            <w:r w:rsidRPr="00D83198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Pr="00D83198">
              <w:rPr>
                <w:rFonts w:cs="B Nazanin"/>
                <w:sz w:val="26"/>
                <w:szCs w:val="26"/>
                <w:rtl/>
              </w:rPr>
              <w:t xml:space="preserve">تعیین شتاب زاویه ای </w:t>
            </w:r>
            <w:r w:rsidRPr="00D83198">
              <w:rPr>
                <w:rFonts w:cs="B Nazanin" w:hint="cs"/>
                <w:sz w:val="26"/>
                <w:szCs w:val="26"/>
                <w:rtl/>
              </w:rPr>
              <w:t xml:space="preserve">و </w:t>
            </w:r>
            <w:r w:rsidRPr="00D83198">
              <w:rPr>
                <w:rFonts w:cs="B Nazanin"/>
                <w:sz w:val="26"/>
                <w:szCs w:val="26"/>
                <w:rtl/>
              </w:rPr>
              <w:t>تعیین ممان اینرسی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دستگاه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چرخدنده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خورشیدی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تبدیل انرژی پتانسیل به انرژی جنبشی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Pr="00D83198">
              <w:rPr>
                <w:rFonts w:cs="B Nazanin"/>
                <w:sz w:val="26"/>
                <w:szCs w:val="26"/>
                <w:rtl/>
              </w:rPr>
              <w:t>تعیین اصطکاک</w:t>
            </w:r>
            <w:r w:rsidRPr="00D83198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Pr="00D83198">
              <w:rPr>
                <w:rFonts w:cs="B Nazanin"/>
                <w:sz w:val="26"/>
                <w:szCs w:val="26"/>
                <w:rtl/>
              </w:rPr>
              <w:t>بازده چرخدنده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دستگاه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چرخدنده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خورشیدی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بررسی تعادل جرم های رفت و برگشتی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تعادل اجرام رفت و برگشتی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بررسی تاثير اضافه کردن جرم های اضافی به يک يا چند پيستون</w:t>
            </w:r>
            <w:r w:rsidRPr="00D83198">
              <w:rPr>
                <w:rFonts w:cs="B Nazanin" w:hint="cs"/>
                <w:sz w:val="26"/>
                <w:szCs w:val="26"/>
                <w:rtl/>
              </w:rPr>
              <w:t>،</w:t>
            </w:r>
            <w:r w:rsidRPr="00D83198">
              <w:rPr>
                <w:rFonts w:cs="B Nazanin"/>
                <w:sz w:val="26"/>
                <w:szCs w:val="26"/>
                <w:rtl/>
              </w:rPr>
              <w:t xml:space="preserve"> قابلیت انجام آزمایش برای هریک از سیلندر و پیستون</w:t>
            </w:r>
            <w:r w:rsidRPr="00D83198">
              <w:rPr>
                <w:rFonts w:cs="B Nazanin"/>
                <w:sz w:val="26"/>
                <w:szCs w:val="26"/>
                <w:lang w:bidi="fa-IR"/>
              </w:rPr>
              <w:t> 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تعادل اجرام رفت و برگشتی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ارتعاشات آزاد و ارتعاشات ميرا شد</w:t>
            </w:r>
            <w:r w:rsidRPr="00D83198">
              <w:rPr>
                <w:rFonts w:cs="B Nazanin" w:hint="cs"/>
                <w:sz w:val="26"/>
                <w:szCs w:val="26"/>
                <w:rtl/>
              </w:rPr>
              <w:t>ه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Pr="00D83198">
              <w:rPr>
                <w:rFonts w:cs="B Nazanin"/>
                <w:sz w:val="26"/>
                <w:szCs w:val="26"/>
                <w:rtl/>
              </w:rPr>
              <w:t>محرک جرم ناميزان و محرک جابجایی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/>
                <w:sz w:val="26"/>
                <w:szCs w:val="26"/>
                <w:rtl/>
              </w:rPr>
              <w:t>ارتعاشات اجباری، تشديد، پاسخ فاز و دامنه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ارتعاشات آزاد و اجباری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بررسی ارتعاشات عرضی تیرها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ارتعاشات آزاد و اجباری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4574F8" w:rsidTr="00F112EC">
        <w:trPr>
          <w:trHeight w:val="287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رسم منحنی بادامک برای پروفيل‌های مختلف (قوسی، مماسی، مقعر و نامتقارن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بادامک و پیرو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4574F8" w:rsidTr="00F112EC">
        <w:trPr>
          <w:trHeight w:val="305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کاربرد سیستم های میل بادامک و بادامک در موتورهای احتراق داخلی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بادامک و پیرو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مشاهده شتاب کوريوليس وارد بر يک جت آب در حرکت دوران</w:t>
            </w:r>
            <w:r w:rsidRPr="00D83198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Pr="00D83198">
              <w:rPr>
                <w:rFonts w:cs="B Nazanin"/>
                <w:sz w:val="26"/>
                <w:szCs w:val="26"/>
                <w:rtl/>
              </w:rPr>
              <w:t>بررسی اثر سرعت دورانی بر شتاب کوريوليس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</w:t>
            </w:r>
            <w:r w:rsidRPr="00D83198">
              <w:rPr>
                <w:rFonts w:cs="B Nazanin"/>
                <w:sz w:val="26"/>
                <w:szCs w:val="26"/>
                <w:rtl/>
              </w:rPr>
              <w:t>بررسی اثر سرعت و جهت دوران بر شتاب کوريوليس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شتاب کریولیس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بررسی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تجربی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قوانین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ژیروسکوپی و تعیین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رابطه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ممان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ژیروسکوپی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با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سرعت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دوران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روتور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D83198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قاب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ژیروسکوپ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4574F8" w:rsidTr="00F112EC">
        <w:trPr>
          <w:trHeight w:val="305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بررسی ارتعاشات پیچشی به همراه میرا کننده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 w:hint="cs"/>
                <w:sz w:val="26"/>
                <w:szCs w:val="26"/>
                <w:rtl/>
                <w:lang w:bidi="fa-IR"/>
              </w:rPr>
              <w:t>ارتعاشات پیچشی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4574F8" w:rsidTr="00F112EC">
        <w:trPr>
          <w:trHeight w:val="395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lastRenderedPageBreak/>
              <w:t>تحقيق نوسان خمشی و تشديد در يک محور دوار در سرعت‌های گوناگون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Pr="00D83198" w:rsidRDefault="004574F8" w:rsidP="004574F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D83198">
              <w:rPr>
                <w:rFonts w:cs="B Nazanin"/>
                <w:sz w:val="26"/>
                <w:szCs w:val="26"/>
                <w:rtl/>
              </w:rPr>
              <w:t>دستگاه سرعت بحرانی شفت‌ها</w:t>
            </w: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4574F8" w:rsidTr="00F112EC">
        <w:trPr>
          <w:trHeight w:val="305"/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Default="004574F8" w:rsidP="004574F8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Default="004574F8" w:rsidP="004574F8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4574F8" w:rsidTr="00F112EC">
        <w:trPr>
          <w:jc w:val="center"/>
        </w:trPr>
        <w:tc>
          <w:tcPr>
            <w:tcW w:w="6960" w:type="dxa"/>
            <w:tcBorders>
              <w:right w:val="single" w:sz="4" w:space="0" w:color="auto"/>
            </w:tcBorders>
          </w:tcPr>
          <w:p w:rsidR="004574F8" w:rsidRDefault="004574F8" w:rsidP="004574F8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4574F8" w:rsidRDefault="004574F8" w:rsidP="004574F8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4574F8" w:rsidRPr="00783BBC" w:rsidRDefault="004574F8" w:rsidP="004574F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4574F8" w:rsidTr="00F112EC">
        <w:trPr>
          <w:trHeight w:val="773"/>
          <w:jc w:val="center"/>
        </w:trPr>
        <w:tc>
          <w:tcPr>
            <w:tcW w:w="10440" w:type="dxa"/>
            <w:gridSpan w:val="3"/>
          </w:tcPr>
          <w:p w:rsidR="004574F8" w:rsidRDefault="004574F8" w:rsidP="004574F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4574F8" w:rsidRPr="001D5EED" w:rsidRDefault="004574F8" w:rsidP="004574F8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4574F8" w:rsidTr="00F112EC">
        <w:trPr>
          <w:jc w:val="center"/>
        </w:trPr>
        <w:tc>
          <w:tcPr>
            <w:tcW w:w="10440" w:type="dxa"/>
            <w:gridSpan w:val="3"/>
          </w:tcPr>
          <w:p w:rsidR="004574F8" w:rsidRPr="00F50BED" w:rsidRDefault="00F601D1" w:rsidP="004574F8">
            <w:pPr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1- 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دینامیک، جی</w:t>
            </w:r>
            <w:r w:rsidR="00237B83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ال</w:t>
            </w:r>
            <w:r w:rsidR="00237B83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مریام</w:t>
            </w:r>
            <w:r w:rsidR="00237B83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="00237B83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ال</w:t>
            </w:r>
            <w:r w:rsidR="00237B83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جی</w:t>
            </w:r>
            <w:r w:rsidR="00237B83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کریگ</w:t>
            </w: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ترجمه بهرام پوستی</w:t>
            </w: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="00237B83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ویرایش ششم</w:t>
            </w: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انتشارات متفکران 1394.</w:t>
            </w:r>
          </w:p>
        </w:tc>
      </w:tr>
      <w:tr w:rsidR="004574F8" w:rsidTr="00F112EC">
        <w:trPr>
          <w:jc w:val="center"/>
        </w:trPr>
        <w:tc>
          <w:tcPr>
            <w:tcW w:w="10440" w:type="dxa"/>
            <w:gridSpan w:val="3"/>
          </w:tcPr>
          <w:p w:rsidR="004574F8" w:rsidRPr="00F50BED" w:rsidRDefault="00F601D1" w:rsidP="00973C9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2- تئوری ارتعاشات و کاربردهای آن، ویلیام تامسون، مترجم بهرام پوستی ویرایش پنجم،</w:t>
            </w:r>
            <w:r w:rsidRPr="00F50BED">
              <w:rPr>
                <w:sz w:val="26"/>
                <w:szCs w:val="26"/>
                <w:rtl/>
              </w:rPr>
              <w:t xml:space="preserve"> </w:t>
            </w:r>
            <w:r w:rsidRPr="00F50BED">
              <w:rPr>
                <w:rFonts w:cs="B Nazanin"/>
                <w:sz w:val="26"/>
                <w:szCs w:val="26"/>
                <w:rtl/>
              </w:rPr>
              <w:t>فنی حسینیان‌: شهرآب، 1378</w:t>
            </w:r>
            <w:r w:rsidRPr="00F50BED">
              <w:rPr>
                <w:rFonts w:cs="B Nazanin"/>
                <w:sz w:val="26"/>
                <w:szCs w:val="26"/>
                <w:lang w:bidi="fa-IR"/>
              </w:rPr>
              <w:t>.</w:t>
            </w:r>
          </w:p>
        </w:tc>
      </w:tr>
      <w:tr w:rsidR="004574F8" w:rsidTr="00F112EC">
        <w:trPr>
          <w:jc w:val="center"/>
        </w:trPr>
        <w:tc>
          <w:tcPr>
            <w:tcW w:w="10440" w:type="dxa"/>
            <w:gridSpan w:val="3"/>
          </w:tcPr>
          <w:p w:rsidR="004574F8" w:rsidRPr="00F50BED" w:rsidRDefault="00973C91" w:rsidP="00F50BE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3- سینماتیک</w:t>
            </w:r>
            <w:r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دینامیک</w:t>
            </w:r>
            <w:r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ماشینها، </w:t>
            </w:r>
            <w:r w:rsidR="00F50BED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جرج</w:t>
            </w:r>
            <w:r w:rsidR="00F50BED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F50BED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اچ</w:t>
            </w:r>
            <w:r w:rsidR="00F50BED" w:rsidRPr="00F50BED">
              <w:rPr>
                <w:rFonts w:cs="B Nazanin"/>
                <w:sz w:val="26"/>
                <w:szCs w:val="26"/>
                <w:rtl/>
                <w:lang w:bidi="fa-IR"/>
              </w:rPr>
              <w:t>.</w:t>
            </w:r>
            <w:r w:rsidR="00F50BED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مارتین، مترجم پازوکیٍ، نشر</w:t>
            </w:r>
            <w:r w:rsidR="00F50BED" w:rsidRPr="00F50BE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F50BED" w:rsidRPr="00F50BED">
              <w:rPr>
                <w:rFonts w:cs="B Nazanin" w:hint="cs"/>
                <w:sz w:val="26"/>
                <w:szCs w:val="26"/>
                <w:rtl/>
                <w:lang w:bidi="fa-IR"/>
              </w:rPr>
              <w:t>آمون 1391.</w:t>
            </w:r>
          </w:p>
        </w:tc>
      </w:tr>
      <w:tr w:rsidR="004574F8" w:rsidTr="00F112EC">
        <w:trPr>
          <w:jc w:val="center"/>
        </w:trPr>
        <w:tc>
          <w:tcPr>
            <w:tcW w:w="10440" w:type="dxa"/>
            <w:gridSpan w:val="3"/>
          </w:tcPr>
          <w:p w:rsidR="004574F8" w:rsidRDefault="004574F8" w:rsidP="004574F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F50BED" w:rsidRDefault="00F50BED" w:rsidP="002F1D79">
      <w:pPr>
        <w:jc w:val="right"/>
        <w:rPr>
          <w:rStyle w:val="ircsu"/>
          <w:rtl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332DC9" w:rsidRDefault="00332DC9" w:rsidP="00AC4874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32DC9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332DC9" w:rsidRDefault="00332DC9" w:rsidP="002F1D79">
            <w:pPr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332DC9">
              <w:rPr>
                <w:rFonts w:cs="B Nazanin" w:hint="cs"/>
                <w:sz w:val="26"/>
                <w:szCs w:val="26"/>
                <w:rtl/>
                <w:lang w:bidi="fa-IR"/>
              </w:rPr>
              <w:t>فعالیت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332DC9" w:rsidRDefault="00332DC9" w:rsidP="00AC4874">
            <w:pPr>
              <w:jc w:val="center"/>
              <w:rPr>
                <w:rFonts w:cs="Times New Roman"/>
                <w:sz w:val="26"/>
                <w:szCs w:val="26"/>
                <w:lang w:bidi="fa-IR"/>
              </w:rPr>
            </w:pPr>
            <w:r w:rsidRPr="00332DC9">
              <w:rPr>
                <w:rFonts w:cs="Times New Roman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332DC9" w:rsidRDefault="00332DC9" w:rsidP="00AC4874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32DC9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332DC9" w:rsidRDefault="00332DC9" w:rsidP="002F1D79">
            <w:pPr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332DC9">
              <w:rPr>
                <w:rFonts w:cs="B Nazanin" w:hint="cs"/>
                <w:sz w:val="26"/>
                <w:szCs w:val="26"/>
                <w:rtl/>
                <w:lang w:bidi="fa-IR"/>
              </w:rPr>
              <w:t>انجام آزمایش ها و ارایه گزارش کار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332DC9" w:rsidRDefault="00332DC9" w:rsidP="00AC4874">
            <w:pPr>
              <w:jc w:val="center"/>
              <w:rPr>
                <w:rFonts w:cs="Times New Roman"/>
                <w:sz w:val="26"/>
                <w:szCs w:val="26"/>
                <w:lang w:bidi="fa-IR"/>
              </w:rPr>
            </w:pPr>
            <w:r w:rsidRPr="00332DC9">
              <w:rPr>
                <w:rFonts w:cs="Times New Roma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332DC9" w:rsidRDefault="00332DC9" w:rsidP="00AC4874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32DC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332DC9" w:rsidRDefault="00332DC9" w:rsidP="002F1D79">
            <w:pPr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332DC9">
              <w:rPr>
                <w:rFonts w:cs="B Nazanin" w:hint="cs"/>
                <w:sz w:val="26"/>
                <w:szCs w:val="26"/>
                <w:rtl/>
                <w:lang w:bidi="fa-IR"/>
              </w:rPr>
              <w:t>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332DC9" w:rsidRDefault="00332DC9" w:rsidP="00AC4874">
            <w:pPr>
              <w:jc w:val="center"/>
              <w:rPr>
                <w:rFonts w:cs="Times New Roman"/>
                <w:sz w:val="26"/>
                <w:szCs w:val="26"/>
                <w:lang w:bidi="fa-IR"/>
              </w:rPr>
            </w:pPr>
            <w:r w:rsidRPr="00332DC9">
              <w:rPr>
                <w:rFonts w:cs="Times New Roman" w:hint="cs"/>
                <w:sz w:val="26"/>
                <w:szCs w:val="26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377600" w:rsidRDefault="00332DC9" w:rsidP="00AC4874">
            <w:pPr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حضور به موقع در کلاس و رعایت نظم</w:t>
            </w:r>
          </w:p>
        </w:tc>
        <w:tc>
          <w:tcPr>
            <w:tcW w:w="855" w:type="dxa"/>
          </w:tcPr>
          <w:p w:rsidR="00AC4874" w:rsidRPr="00377600" w:rsidRDefault="00332DC9" w:rsidP="00AC4874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377600" w:rsidRDefault="00332DC9" w:rsidP="003B2857">
            <w:pPr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انجام آزمایش ها</w:t>
            </w:r>
          </w:p>
        </w:tc>
        <w:tc>
          <w:tcPr>
            <w:tcW w:w="855" w:type="dxa"/>
          </w:tcPr>
          <w:p w:rsidR="00AC4874" w:rsidRPr="00377600" w:rsidRDefault="00332DC9" w:rsidP="00AC4874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377600" w:rsidRDefault="00377600" w:rsidP="006C0445">
            <w:pPr>
              <w:jc w:val="right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مرور مطالب</w:t>
            </w:r>
            <w:r w:rsidR="009F5F8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تحقیق در مورد کاربردهای صنعتی آزمایش ها</w:t>
            </w:r>
            <w:r w:rsidR="009F5F8A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</w:p>
        </w:tc>
        <w:tc>
          <w:tcPr>
            <w:tcW w:w="855" w:type="dxa"/>
          </w:tcPr>
          <w:p w:rsidR="00AC4874" w:rsidRPr="00377600" w:rsidRDefault="00332DC9" w:rsidP="00AC4874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377600" w:rsidRDefault="00377600" w:rsidP="003B2857">
            <w:pPr>
              <w:jc w:val="right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تهیه ی گزارش کار و تحویل به موقع آن</w:t>
            </w:r>
          </w:p>
        </w:tc>
        <w:tc>
          <w:tcPr>
            <w:tcW w:w="855" w:type="dxa"/>
          </w:tcPr>
          <w:p w:rsidR="00AC4874" w:rsidRPr="00377600" w:rsidRDefault="00332DC9" w:rsidP="00AC487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7600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45" w:rsidRDefault="00257D45" w:rsidP="000A6274">
      <w:pPr>
        <w:spacing w:after="0" w:line="240" w:lineRule="auto"/>
      </w:pPr>
      <w:r>
        <w:separator/>
      </w:r>
    </w:p>
  </w:endnote>
  <w:endnote w:type="continuationSeparator" w:id="0">
    <w:p w:rsidR="00257D45" w:rsidRDefault="00257D45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45" w:rsidRDefault="00257D45" w:rsidP="000A6274">
      <w:pPr>
        <w:spacing w:after="0" w:line="240" w:lineRule="auto"/>
      </w:pPr>
      <w:r>
        <w:separator/>
      </w:r>
    </w:p>
  </w:footnote>
  <w:footnote w:type="continuationSeparator" w:id="0">
    <w:p w:rsidR="00257D45" w:rsidRDefault="00257D45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857"/>
    <w:rsid w:val="00023064"/>
    <w:rsid w:val="0003035A"/>
    <w:rsid w:val="00035A27"/>
    <w:rsid w:val="00073B29"/>
    <w:rsid w:val="000815D6"/>
    <w:rsid w:val="000A6274"/>
    <w:rsid w:val="000E0E6D"/>
    <w:rsid w:val="0010269D"/>
    <w:rsid w:val="00106EC8"/>
    <w:rsid w:val="00113BF5"/>
    <w:rsid w:val="001721DE"/>
    <w:rsid w:val="0019675A"/>
    <w:rsid w:val="001B12EF"/>
    <w:rsid w:val="001B18CB"/>
    <w:rsid w:val="001D5EED"/>
    <w:rsid w:val="001D6088"/>
    <w:rsid w:val="00202D22"/>
    <w:rsid w:val="00237B83"/>
    <w:rsid w:val="00243639"/>
    <w:rsid w:val="00257D45"/>
    <w:rsid w:val="00266EAE"/>
    <w:rsid w:val="00267119"/>
    <w:rsid w:val="002D19DA"/>
    <w:rsid w:val="002E1E6D"/>
    <w:rsid w:val="002E32BB"/>
    <w:rsid w:val="002F1D79"/>
    <w:rsid w:val="00312643"/>
    <w:rsid w:val="00332DC9"/>
    <w:rsid w:val="00377600"/>
    <w:rsid w:val="00381CE1"/>
    <w:rsid w:val="003A59A8"/>
    <w:rsid w:val="003B2857"/>
    <w:rsid w:val="003B471B"/>
    <w:rsid w:val="00433D1A"/>
    <w:rsid w:val="00445311"/>
    <w:rsid w:val="004574F8"/>
    <w:rsid w:val="004D1F18"/>
    <w:rsid w:val="004E3B38"/>
    <w:rsid w:val="005047A0"/>
    <w:rsid w:val="0052702B"/>
    <w:rsid w:val="00541F92"/>
    <w:rsid w:val="00547EAF"/>
    <w:rsid w:val="0056066F"/>
    <w:rsid w:val="00640D4F"/>
    <w:rsid w:val="00694DA7"/>
    <w:rsid w:val="006A5956"/>
    <w:rsid w:val="006B4443"/>
    <w:rsid w:val="006C0445"/>
    <w:rsid w:val="006D0DE3"/>
    <w:rsid w:val="00783BBC"/>
    <w:rsid w:val="00787F83"/>
    <w:rsid w:val="007D3DEF"/>
    <w:rsid w:val="007F4686"/>
    <w:rsid w:val="00836F90"/>
    <w:rsid w:val="00875BF7"/>
    <w:rsid w:val="0093480D"/>
    <w:rsid w:val="00973C91"/>
    <w:rsid w:val="009F0BB6"/>
    <w:rsid w:val="009F5068"/>
    <w:rsid w:val="009F5F8A"/>
    <w:rsid w:val="009F73FC"/>
    <w:rsid w:val="00A22454"/>
    <w:rsid w:val="00A32C91"/>
    <w:rsid w:val="00A3436A"/>
    <w:rsid w:val="00A43039"/>
    <w:rsid w:val="00A80C96"/>
    <w:rsid w:val="00A91A3E"/>
    <w:rsid w:val="00AA7A51"/>
    <w:rsid w:val="00AB3A74"/>
    <w:rsid w:val="00AC4874"/>
    <w:rsid w:val="00AE482A"/>
    <w:rsid w:val="00AF6240"/>
    <w:rsid w:val="00B14418"/>
    <w:rsid w:val="00B17EB4"/>
    <w:rsid w:val="00B21A37"/>
    <w:rsid w:val="00BB22C1"/>
    <w:rsid w:val="00BB26D2"/>
    <w:rsid w:val="00BF2AE8"/>
    <w:rsid w:val="00BF32C3"/>
    <w:rsid w:val="00BF6EA0"/>
    <w:rsid w:val="00C0149C"/>
    <w:rsid w:val="00C4101C"/>
    <w:rsid w:val="00CB44B1"/>
    <w:rsid w:val="00CC4361"/>
    <w:rsid w:val="00CC6FF5"/>
    <w:rsid w:val="00D75F62"/>
    <w:rsid w:val="00D83198"/>
    <w:rsid w:val="00D92A21"/>
    <w:rsid w:val="00D9719D"/>
    <w:rsid w:val="00DB0D20"/>
    <w:rsid w:val="00DC21FE"/>
    <w:rsid w:val="00E068B1"/>
    <w:rsid w:val="00E12260"/>
    <w:rsid w:val="00E161FA"/>
    <w:rsid w:val="00E1715A"/>
    <w:rsid w:val="00E17929"/>
    <w:rsid w:val="00E25C81"/>
    <w:rsid w:val="00E302CA"/>
    <w:rsid w:val="00E30903"/>
    <w:rsid w:val="00E71A1C"/>
    <w:rsid w:val="00EE2934"/>
    <w:rsid w:val="00EE4988"/>
    <w:rsid w:val="00F112EC"/>
    <w:rsid w:val="00F13683"/>
    <w:rsid w:val="00F4446A"/>
    <w:rsid w:val="00F50BED"/>
    <w:rsid w:val="00F601D1"/>
    <w:rsid w:val="00F6051B"/>
    <w:rsid w:val="00F809BE"/>
    <w:rsid w:val="00F8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43639"/>
    <w:rPr>
      <w:color w:val="0000FF" w:themeColor="hyperlink"/>
      <w:u w:val="single"/>
    </w:rPr>
  </w:style>
  <w:style w:type="character" w:customStyle="1" w:styleId="ircsu">
    <w:name w:val="irc_su"/>
    <w:basedOn w:val="DefaultParagraphFont"/>
    <w:rsid w:val="00973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A4F6-FC30-4B14-89F3-7107C750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masood</cp:lastModifiedBy>
  <cp:revision>2</cp:revision>
  <cp:lastPrinted>2014-05-05T10:47:00Z</cp:lastPrinted>
  <dcterms:created xsi:type="dcterms:W3CDTF">2019-03-28T06:29:00Z</dcterms:created>
  <dcterms:modified xsi:type="dcterms:W3CDTF">2019-03-28T06:29:00Z</dcterms:modified>
</cp:coreProperties>
</file>