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E581662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2A4FAC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مباحث تکمیلی در بیوکنترل بیماریهای گیاهی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71238A" w:rsidP="007C2FF0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گیاهپزشکی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B771E7" w:rsidP="002A4FAC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جهانشیر </w:t>
            </w:r>
            <w:r w:rsidR="002A4FAC">
              <w:rPr>
                <w:rFonts w:hint="cs"/>
                <w:sz w:val="20"/>
                <w:szCs w:val="22"/>
                <w:rtl/>
                <w:lang w:bidi="fa-IR"/>
              </w:rPr>
              <w:t>امینی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C1A6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16 هفته سه ساعته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F72F9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C37F84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مبانی بیماری</w:t>
            </w:r>
            <w:r>
              <w:rPr>
                <w:rFonts w:hint="cs"/>
                <w:szCs w:val="22"/>
                <w:rtl/>
                <w:lang w:bidi="fa-IR"/>
              </w:rPr>
              <w:softHyphen/>
              <w:t>شناسی گیاهی</w:t>
            </w:r>
          </w:p>
          <w:p w:rsidR="00FC58F8" w:rsidRPr="00FC58F8" w:rsidRDefault="00682123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بیواکولوژی عوامل بیماریزای خاکزاد گیاهان</w:t>
            </w: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C37F84" w:rsidP="00AA1569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میکروبیولوژی (کشت قارچ، باکتری، جداسازی نماتد و تلقیح </w:t>
            </w:r>
            <w:r w:rsidR="00AA1569">
              <w:rPr>
                <w:rFonts w:hint="cs"/>
                <w:szCs w:val="22"/>
                <w:rtl/>
                <w:lang w:bidi="fa-IR"/>
              </w:rPr>
              <w:t>قارچها و باکتریها</w:t>
            </w:r>
            <w:r>
              <w:rPr>
                <w:rFonts w:hint="cs"/>
                <w:szCs w:val="22"/>
                <w:rtl/>
                <w:lang w:bidi="fa-IR"/>
              </w:rPr>
              <w:t>)</w:t>
            </w:r>
          </w:p>
          <w:p w:rsidR="00FC58F8" w:rsidRPr="00D60A58" w:rsidRDefault="00AA156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انجام روش گاز کروماتوگرافی </w:t>
            </w:r>
            <w:r>
              <w:rPr>
                <w:szCs w:val="22"/>
                <w:lang w:bidi="fa-IR"/>
              </w:rPr>
              <w:t>GC-Mass</w:t>
            </w:r>
          </w:p>
          <w:p w:rsidR="00FC58F8" w:rsidRPr="00D60A58" w:rsidRDefault="00EA55C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کشت با فت گیاهی</w:t>
            </w:r>
            <w:bookmarkStart w:id="0" w:name="_GoBack"/>
            <w:bookmarkEnd w:id="0"/>
          </w:p>
          <w:p w:rsidR="00D60A58" w:rsidRPr="00D60A58" w:rsidRDefault="00675CAA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روشهای کرماتوگرافی، </w:t>
            </w:r>
            <w:r>
              <w:rPr>
                <w:szCs w:val="22"/>
                <w:lang w:bidi="fa-IR"/>
              </w:rPr>
              <w:t>TLC</w:t>
            </w:r>
            <w:r>
              <w:rPr>
                <w:rFonts w:hint="cs"/>
                <w:szCs w:val="22"/>
                <w:rtl/>
                <w:lang w:bidi="fa-IR"/>
              </w:rPr>
              <w:t xml:space="preserve"> و کار با سلیکا ژل و </w:t>
            </w:r>
            <w:r>
              <w:rPr>
                <w:szCs w:val="22"/>
                <w:lang w:bidi="fa-IR"/>
              </w:rPr>
              <w:t>GC-Mass</w:t>
            </w: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C37F84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37F84">
              <w:rPr>
                <w:rFonts w:cs="Times New Roman"/>
                <w:rtl/>
                <w:lang w:bidi="fa-IR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 w:rsidR="00C37F84">
              <w:rPr>
                <w:rFonts w:cs="Times New Roman"/>
                <w:rtl/>
                <w:lang w:bidi="fa-IR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AE5D2E" w:rsidP="00AE5D2E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 w:rsidRPr="00AE5D2E">
              <w:rPr>
                <w:lang w:bidi="fa-IR"/>
              </w:rPr>
              <w:t>Basic plant pathology methods</w:t>
            </w:r>
            <w:r w:rsidR="00C37F84">
              <w:rPr>
                <w:lang w:bidi="fa-IR"/>
              </w:rPr>
              <w:t xml:space="preserve"> </w:t>
            </w:r>
          </w:p>
          <w:p w:rsidR="00C37F84" w:rsidRDefault="00FC58F8" w:rsidP="00AE5D2E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AE5D2E" w:rsidRPr="00AE5D2E">
              <w:rPr>
                <w:lang w:bidi="fa-IR"/>
              </w:rPr>
              <w:t xml:space="preserve">Ecology and management of </w:t>
            </w:r>
            <w:proofErr w:type="spellStart"/>
            <w:r w:rsidR="00AE5D2E" w:rsidRPr="00AE5D2E">
              <w:rPr>
                <w:lang w:bidi="fa-IR"/>
              </w:rPr>
              <w:t>soilborne</w:t>
            </w:r>
            <w:proofErr w:type="spellEnd"/>
            <w:r w:rsidR="00AE5D2E" w:rsidRPr="00AE5D2E">
              <w:rPr>
                <w:lang w:bidi="fa-IR"/>
              </w:rPr>
              <w:t xml:space="preserve"> plant pathogen</w:t>
            </w:r>
            <w:r w:rsidR="00651102">
              <w:rPr>
                <w:rFonts w:hint="cs"/>
                <w:rtl/>
                <w:lang w:bidi="fa-IR"/>
              </w:rPr>
              <w:t xml:space="preserve"> </w:t>
            </w:r>
          </w:p>
          <w:p w:rsidR="00FC58F8" w:rsidRPr="00C80219" w:rsidRDefault="00C37F84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>Microbial plant pathogen detection and disease diagnosis</w:t>
            </w:r>
            <w:r w:rsidR="00FC58F8">
              <w:rPr>
                <w:rFonts w:hint="cs"/>
                <w:rtl/>
                <w:lang w:bidi="fa-IR"/>
              </w:rPr>
              <w:t xml:space="preserve"> </w:t>
            </w:r>
          </w:p>
          <w:p w:rsidR="00D60A58" w:rsidRDefault="00651102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>Biological management of diseases of crop</w:t>
            </w:r>
          </w:p>
          <w:p w:rsidR="00400C8A" w:rsidRPr="00D60A58" w:rsidRDefault="00400C8A" w:rsidP="00400C8A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 w:rsidRPr="00400C8A">
              <w:rPr>
                <w:lang w:bidi="fa-IR"/>
              </w:rPr>
              <w:t>Biological control in greenhouse systems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252D01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آگاهی از آخرین دستاوردهای علمی در زمینه کنترل بیولوژیک</w:t>
            </w:r>
          </w:p>
          <w:p w:rsidR="0013501B" w:rsidRPr="00C80219" w:rsidRDefault="005A4439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مکانیسم ها و متابولیت های جدید و </w:t>
            </w:r>
            <w:r w:rsidR="001C1A69">
              <w:rPr>
                <w:rFonts w:hint="cs"/>
                <w:rtl/>
                <w:lang w:bidi="fa-IR"/>
              </w:rPr>
              <w:t>نقش</w:t>
            </w:r>
            <w:r>
              <w:rPr>
                <w:rFonts w:hint="cs"/>
                <w:rtl/>
                <w:lang w:bidi="fa-IR"/>
              </w:rPr>
              <w:t xml:space="preserve"> آنها در روابط گیاه-پاتوژن</w:t>
            </w:r>
          </w:p>
          <w:p w:rsidR="0013501B" w:rsidRPr="00C80219" w:rsidRDefault="005A4439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مقاومت بیمارگرها به عوامل بیوکنترل</w:t>
            </w:r>
            <w:r w:rsidR="005A0727">
              <w:rPr>
                <w:rFonts w:hint="cs"/>
                <w:rtl/>
                <w:lang w:bidi="fa-IR"/>
              </w:rPr>
              <w:t>، کلنیزاسیون و کارایی عوامل بیوکنترل</w:t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7D1927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روشهای کنترل زیستی، کاربرد آنها در آزمایشگاه و مزرعه، </w:t>
            </w:r>
            <w:r w:rsidR="0023700A">
              <w:rPr>
                <w:rFonts w:hint="cs"/>
                <w:rtl/>
                <w:lang w:bidi="fa-IR"/>
              </w:rPr>
              <w:t xml:space="preserve">شناسایی </w:t>
            </w:r>
            <w:r>
              <w:rPr>
                <w:rFonts w:hint="cs"/>
                <w:rtl/>
                <w:lang w:bidi="fa-IR"/>
              </w:rPr>
              <w:t>انواع عوامل کنترل زیستی از قبیل باکتریها، قارچها، مخمرها، اکتینومیستها</w:t>
            </w: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3A64C9" w:rsidRDefault="003A64C9" w:rsidP="003A64C9">
            <w:pPr>
              <w:pStyle w:val="ListParagraph"/>
              <w:numPr>
                <w:ilvl w:val="0"/>
                <w:numId w:val="35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دانشجویان با روشهای کنترل زیستی، مکانیسمها و روشهای کاربردی کنترل زیستی در گلخانه و مزرغه</w:t>
            </w:r>
          </w:p>
          <w:p w:rsidR="00FE6960" w:rsidRDefault="00FE6960" w:rsidP="003A64C9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3A64C9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D34B0F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بیماری شناسی گیاهی</w:t>
            </w:r>
          </w:p>
        </w:tc>
        <w:tc>
          <w:tcPr>
            <w:tcW w:w="5245" w:type="dxa"/>
          </w:tcPr>
          <w:p w:rsidR="005C0385" w:rsidRPr="00F85FB3" w:rsidRDefault="0023700A" w:rsidP="0023700A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گرایش کنترل زیستی</w:t>
            </w:r>
          </w:p>
        </w:tc>
        <w:tc>
          <w:tcPr>
            <w:tcW w:w="2410" w:type="dxa"/>
          </w:tcPr>
          <w:p w:rsidR="005C0385" w:rsidRPr="00F85FB3" w:rsidRDefault="0023700A" w:rsidP="0023700A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8C0FEE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موارد ایمنی کار با دستگاهها مانند اتوکلاو، انکوباتور، هودها</w:t>
            </w:r>
          </w:p>
          <w:p w:rsidR="00A94048" w:rsidRDefault="008C0FEE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مواد شیمیایی خطرناک مورد استفاده در آزمایشگاه</w:t>
            </w:r>
            <w:r>
              <w:rPr>
                <w:rFonts w:hint="cs"/>
                <w:rtl/>
                <w:lang w:bidi="fa-IR"/>
              </w:rPr>
              <w:softHyphen/>
              <w:t>ها</w:t>
            </w:r>
            <w:r w:rsidR="00D34B0F">
              <w:rPr>
                <w:rFonts w:hint="cs"/>
                <w:rtl/>
                <w:lang w:bidi="fa-IR"/>
              </w:rPr>
              <w:t xml:space="preserve"> و مواد بیولوژیک</w:t>
            </w: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BC6A9B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بلی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BC6A9B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BC6A9B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بلی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F51FBF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بلی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  <w:r w:rsidR="00BC6A9B">
              <w:rPr>
                <w:rFonts w:hint="cs"/>
                <w:rtl/>
                <w:lang w:bidi="fa-IR"/>
              </w:rPr>
              <w:t xml:space="preserve"> کار در آزمایشگاه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F51FBF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از فناوریها و روشهای عملی نوین در کنترل زیستی </w:t>
            </w: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F51FBF">
              <w:rPr>
                <w:rFonts w:hint="cs"/>
                <w:b/>
                <w:bCs/>
                <w:rtl/>
              </w:rPr>
              <w:t xml:space="preserve">    </w:t>
            </w:r>
            <w:r w:rsidR="00F51FBF">
              <w:rPr>
                <w:b/>
                <w:bCs/>
              </w:rPr>
              <w:t>jamini@uok.ac.ir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  <w:r w:rsidR="00D043AE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DD57E2">
        <w:trPr>
          <w:trHeight w:val="979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D043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043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مباحث تکمیلی در بیوکنترل بیماریهای گیاهی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مبانی بیماری شناسی گیاهی، فصل اول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E3274B" w:rsidP="00E53BE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E53BEE">
              <w:rPr>
                <w:rFonts w:hint="cs"/>
                <w:sz w:val="20"/>
                <w:szCs w:val="22"/>
                <w:rtl/>
                <w:lang w:bidi="fa-IR"/>
              </w:rPr>
              <w:t>یکی از اساتید گروه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C47146" w:rsidRPr="00582CCD" w:rsidRDefault="00BC6A9B" w:rsidP="00FE6B3D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انواع </w:t>
            </w:r>
            <w:r w:rsidR="00FE6B3D">
              <w:rPr>
                <w:rFonts w:hint="cs"/>
                <w:sz w:val="20"/>
                <w:szCs w:val="22"/>
                <w:rtl/>
                <w:lang w:bidi="fa-IR"/>
              </w:rPr>
              <w:t>عوامل بیوکنترل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08" w:type="pct"/>
          </w:tcPr>
          <w:p w:rsidR="00C47146" w:rsidRPr="00582CCD" w:rsidRDefault="00296AB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انفرادی و گروهی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00C8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00C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تاریخچه کنترل زیستی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BC6A9B" w:rsidP="00C84EC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C84EC6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FE6B3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C6A9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84EC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تعاری</w:t>
            </w:r>
            <w:r w:rsidR="00FE6B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</w:t>
            </w:r>
            <w:r w:rsidR="00C84EC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کنترل زیستی- ریزوسفر</w:t>
            </w:r>
            <w:r w:rsidR="002252E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 فیلوسفر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84EC6" w:rsidP="002252E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  <w:r w:rsidR="00BC6A9B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 w:rsidR="002252E6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BC6A9B" w:rsidRPr="00582CCD" w:rsidRDefault="00BC6A9B" w:rsidP="00184F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2252E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کلنیزاسیون</w:t>
            </w:r>
            <w:r w:rsidR="00184F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عوامل موثر در آن</w:t>
            </w:r>
          </w:p>
          <w:p w:rsidR="00BC6A9B" w:rsidRPr="00582CCD" w:rsidRDefault="00BC6A9B" w:rsidP="00BC6A9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BC6A9B" w:rsidRPr="00582CCD" w:rsidRDefault="00BC6A9B" w:rsidP="00BC6A9B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6A9B" w:rsidRPr="00582CCD" w:rsidRDefault="00BC6A9B" w:rsidP="002252E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2252E6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1C5291" w:rsidRDefault="00BC6A9B" w:rsidP="00184F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184FC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بیوفیلم و عوامل موثر در تشکیل آن</w:t>
            </w:r>
            <w:r w:rsidR="001C529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 مراحل تشکیل آن</w:t>
            </w:r>
            <w:r w:rsidR="001D122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- فواید آن</w:t>
            </w:r>
          </w:p>
          <w:p w:rsidR="00BC6A9B" w:rsidRPr="00582CCD" w:rsidRDefault="00BC6A9B" w:rsidP="00184F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منبع:</w:t>
            </w:r>
          </w:p>
          <w:p w:rsidR="00BC6A9B" w:rsidRPr="00582CCD" w:rsidRDefault="00BC6A9B" w:rsidP="00BC6A9B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6A9B" w:rsidRPr="00582CCD" w:rsidRDefault="00BC6A9B" w:rsidP="00184FC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184FC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6A9B" w:rsidTr="004F056C">
        <w:tc>
          <w:tcPr>
            <w:tcW w:w="298" w:type="pct"/>
            <w:vAlign w:val="center"/>
          </w:tcPr>
          <w:p w:rsidR="00BC6A9B" w:rsidRDefault="00BC6A9B" w:rsidP="00BC6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BC6A9B" w:rsidRPr="00582CCD" w:rsidRDefault="00BC6A9B" w:rsidP="0077261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D57E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726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متابولیت های موثر در تشکیل بیوفیلم</w:t>
            </w:r>
          </w:p>
          <w:p w:rsidR="00BC6A9B" w:rsidRPr="00582CCD" w:rsidRDefault="00BC6A9B" w:rsidP="00BC6A9B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6A9B" w:rsidRPr="00582CCD" w:rsidRDefault="00BC6A9B" w:rsidP="00BC6A9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6A9B" w:rsidRPr="00582CCD" w:rsidRDefault="000C73DF" w:rsidP="0077261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عملی/ </w:t>
            </w:r>
            <w:r w:rsidR="00772610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 w:rsidR="00772610"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C6A9B" w:rsidRPr="00582CCD" w:rsidRDefault="00BC6A9B" w:rsidP="00BC6A9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DD57E2" w:rsidRPr="00582CCD" w:rsidRDefault="00DD57E2" w:rsidP="0077261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726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جداسازی متابولیتهای عوامل بیوکنترل</w:t>
            </w:r>
          </w:p>
          <w:p w:rsidR="00DD57E2" w:rsidRPr="00582CCD" w:rsidRDefault="00DD57E2" w:rsidP="00DD57E2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DD57E2" w:rsidRPr="00582CCD" w:rsidRDefault="00DD57E2" w:rsidP="00DD57E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DD57E2" w:rsidRPr="00582CCD" w:rsidRDefault="00DD57E2" w:rsidP="00DD57E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DD57E2" w:rsidRPr="00582CCD" w:rsidRDefault="00772610" w:rsidP="00EB08C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عملی</w:t>
            </w:r>
            <w:r w:rsidR="00DD57E2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 w:rsidR="00EB08CA">
              <w:rPr>
                <w:rFonts w:hint="cs"/>
                <w:sz w:val="20"/>
                <w:szCs w:val="22"/>
                <w:rtl/>
                <w:lang w:bidi="fa-IR"/>
              </w:rPr>
              <w:t>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3F69BB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نحوه جداسازی با </w:t>
            </w:r>
            <w:r>
              <w:rPr>
                <w:sz w:val="20"/>
                <w:szCs w:val="22"/>
                <w:lang w:bidi="fa-IR"/>
              </w:rPr>
              <w:t>TLC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سلیکا ژل</w:t>
            </w: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7F7924" w:rsidRDefault="00DD57E2" w:rsidP="00EB08C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B08C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جداسازی متابولیت های عوامل بیوکنترل</w:t>
            </w:r>
          </w:p>
          <w:p w:rsidR="00DD57E2" w:rsidRPr="00582CCD" w:rsidRDefault="00DD57E2" w:rsidP="00EB08CA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DD57E2" w:rsidRPr="00582CCD" w:rsidRDefault="00EB08CA" w:rsidP="00EB08C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عملی</w:t>
            </w:r>
            <w:r w:rsidR="0056539F">
              <w:rPr>
                <w:rFonts w:hint="cs"/>
                <w:sz w:val="20"/>
                <w:szCs w:val="22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3F69BB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نحوه جداسازی با گاز کروماتوگرافی </w:t>
            </w: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D57E2" w:rsidTr="004F056C">
        <w:tc>
          <w:tcPr>
            <w:tcW w:w="298" w:type="pct"/>
            <w:vAlign w:val="center"/>
          </w:tcPr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D57E2" w:rsidRDefault="00DD57E2" w:rsidP="00DD57E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DD57E2" w:rsidRDefault="00DD57E2" w:rsidP="006061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0613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نقش </w:t>
            </w:r>
            <w:r w:rsidR="0060613E">
              <w:rPr>
                <w:b/>
                <w:bCs/>
                <w:sz w:val="20"/>
                <w:szCs w:val="22"/>
                <w:lang w:bidi="fa-IR"/>
              </w:rPr>
              <w:t>PGPR</w:t>
            </w:r>
            <w:r w:rsidR="0060613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در کنترل زیستی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7F7924" w:rsidRPr="00582CCD" w:rsidRDefault="007F7924" w:rsidP="00DD57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DD57E2" w:rsidRPr="00582CCD" w:rsidRDefault="00DD57E2" w:rsidP="00DD57E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6539F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منبع:</w:t>
            </w:r>
            <w:r w:rsidR="005653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ویروس شناسی گیاهی ترجمه: بهروز جعفرپور</w:t>
            </w:r>
          </w:p>
          <w:p w:rsidR="00DD57E2" w:rsidRPr="00582CCD" w:rsidRDefault="00DD57E2" w:rsidP="00DD57E2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DD57E2" w:rsidRPr="00582CCD" w:rsidRDefault="00B25C1C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  <w:r w:rsidR="0060613E">
              <w:rPr>
                <w:rFonts w:hint="cs"/>
                <w:sz w:val="20"/>
                <w:szCs w:val="22"/>
                <w:rtl/>
                <w:lang w:bidi="fa-IR"/>
              </w:rPr>
              <w:t>/ جهانشیر امینی/آزمایشگاه</w:t>
            </w:r>
          </w:p>
        </w:tc>
        <w:tc>
          <w:tcPr>
            <w:tcW w:w="1126" w:type="pct"/>
            <w:vAlign w:val="center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DD57E2" w:rsidRPr="00582CCD" w:rsidRDefault="00DD57E2" w:rsidP="00DD57E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3F69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F69B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نقش قارجهای تریکودرما در کنترل زیستی</w:t>
            </w:r>
          </w:p>
          <w:p w:rsidR="0056539F" w:rsidRPr="00582CCD" w:rsidRDefault="0056539F" w:rsidP="00444A1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56539F" w:rsidRPr="00582CCD" w:rsidRDefault="0056539F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444A1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444A1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444A1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خصوصیات باکتریهای پروبیوتیک و مکانیسم کنترلی رایزوباکترها</w:t>
            </w:r>
          </w:p>
          <w:p w:rsidR="0056539F" w:rsidRPr="00582CCD" w:rsidRDefault="0056539F" w:rsidP="0056539F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56539F" w:rsidRPr="00582CCD" w:rsidRDefault="0056539F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تئوری/ </w:t>
            </w:r>
            <w:r w:rsidR="00444A1E">
              <w:rPr>
                <w:rFonts w:hint="cs"/>
                <w:sz w:val="20"/>
                <w:szCs w:val="22"/>
                <w:rtl/>
                <w:lang w:bidi="fa-IR"/>
              </w:rPr>
              <w:t>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444A1E" w:rsidTr="00791112">
        <w:tc>
          <w:tcPr>
            <w:tcW w:w="298" w:type="pct"/>
            <w:vAlign w:val="center"/>
          </w:tcPr>
          <w:p w:rsidR="00444A1E" w:rsidRDefault="00444A1E" w:rsidP="00444A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444A1E" w:rsidRPr="00582CCD" w:rsidRDefault="00444A1E" w:rsidP="00444A1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نقش و وظیفه آنتی بیوتیک ها در کنترل زیستی</w:t>
            </w:r>
          </w:p>
          <w:p w:rsidR="00444A1E" w:rsidRPr="00582CCD" w:rsidRDefault="00444A1E" w:rsidP="00444A1E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44A1E" w:rsidRPr="00582CCD" w:rsidRDefault="00444A1E" w:rsidP="00444A1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444A1E" w:rsidRPr="00582CCD" w:rsidRDefault="00444A1E" w:rsidP="00444A1E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</w:tcPr>
          <w:p w:rsidR="00444A1E" w:rsidRDefault="00444A1E" w:rsidP="00444A1E">
            <w:r w:rsidRPr="00906B82"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</w:tcPr>
          <w:p w:rsidR="00444A1E" w:rsidRDefault="00444A1E" w:rsidP="00444A1E"/>
        </w:tc>
        <w:tc>
          <w:tcPr>
            <w:tcW w:w="1208" w:type="pct"/>
          </w:tcPr>
          <w:p w:rsidR="00444A1E" w:rsidRPr="00582CCD" w:rsidRDefault="00444A1E" w:rsidP="00444A1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E7421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00D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7421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سیدروفور و انواع آن و نقش آن در کنترل زیستی</w:t>
            </w:r>
          </w:p>
          <w:p w:rsidR="0056539F" w:rsidRPr="00582CCD" w:rsidRDefault="0056539F" w:rsidP="0056539F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56539F" w:rsidRPr="00582CCD" w:rsidRDefault="0056539F" w:rsidP="0056539F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56539F" w:rsidRPr="00582CCD" w:rsidRDefault="00E7421E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56539F" w:rsidTr="004F056C">
        <w:tc>
          <w:tcPr>
            <w:tcW w:w="298" w:type="pct"/>
            <w:vAlign w:val="center"/>
          </w:tcPr>
          <w:p w:rsidR="0056539F" w:rsidRDefault="0056539F" w:rsidP="0056539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56539F" w:rsidRPr="00582CCD" w:rsidRDefault="0056539F" w:rsidP="00E7421E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B33B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7421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مقاومت القایی</w:t>
            </w:r>
            <w:r w:rsidR="00F56B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مسیرهای مقاومت در گیاهان</w:t>
            </w:r>
          </w:p>
          <w:p w:rsidR="0056539F" w:rsidRPr="00582CCD" w:rsidRDefault="0056539F" w:rsidP="0056539F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56539F" w:rsidRPr="00582CCD" w:rsidRDefault="0056539F" w:rsidP="0056539F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56539F" w:rsidRPr="00582CCD" w:rsidRDefault="00FB33B1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56539F" w:rsidRPr="00582CCD" w:rsidRDefault="0056539F" w:rsidP="0056539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FB33B1" w:rsidTr="004F056C">
        <w:tc>
          <w:tcPr>
            <w:tcW w:w="298" w:type="pct"/>
            <w:vAlign w:val="center"/>
          </w:tcPr>
          <w:p w:rsidR="00FB33B1" w:rsidRDefault="00FB33B1" w:rsidP="00FB3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FB33B1" w:rsidRPr="00582CCD" w:rsidRDefault="00FB33B1" w:rsidP="00F56BD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56BD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نقش مخمرها و قارچهای مخمر مانند در کنترل زیستی</w:t>
            </w:r>
          </w:p>
          <w:p w:rsidR="00FB33B1" w:rsidRPr="00582CCD" w:rsidRDefault="00FB33B1" w:rsidP="00FB33B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</w:t>
            </w:r>
            <w:r w:rsidR="00E3274B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</w:p>
        </w:tc>
        <w:tc>
          <w:tcPr>
            <w:tcW w:w="1126" w:type="pct"/>
            <w:vAlign w:val="center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FB33B1" w:rsidRPr="00582CCD" w:rsidRDefault="00FB33B1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336286" w:rsidTr="004F056C">
        <w:tc>
          <w:tcPr>
            <w:tcW w:w="298" w:type="pct"/>
            <w:vAlign w:val="center"/>
          </w:tcPr>
          <w:p w:rsidR="00336286" w:rsidRDefault="0098050B" w:rsidP="00FB33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73" w:type="pct"/>
            <w:vAlign w:val="center"/>
          </w:tcPr>
          <w:p w:rsidR="00336286" w:rsidRPr="00582CCD" w:rsidRDefault="00336286" w:rsidP="0033628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محدودیت ها و موانع در کنترل زیستی</w:t>
            </w:r>
          </w:p>
          <w:p w:rsidR="00336286" w:rsidRPr="00582CCD" w:rsidRDefault="00336286" w:rsidP="0033628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336286" w:rsidRPr="00582CCD" w:rsidRDefault="00336286" w:rsidP="00F56B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336286" w:rsidRDefault="0060613E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تئوری/ جهانشیر امینی/کلاس</w:t>
            </w:r>
          </w:p>
        </w:tc>
        <w:tc>
          <w:tcPr>
            <w:tcW w:w="1126" w:type="pct"/>
            <w:vAlign w:val="center"/>
          </w:tcPr>
          <w:p w:rsidR="00336286" w:rsidRPr="00582CCD" w:rsidRDefault="00336286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336286" w:rsidRPr="00582CCD" w:rsidRDefault="00336286" w:rsidP="00FB33B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7D" w:rsidRDefault="00AF107D" w:rsidP="00061A9B">
      <w:pPr>
        <w:spacing w:after="0"/>
      </w:pPr>
      <w:r>
        <w:separator/>
      </w:r>
    </w:p>
  </w:endnote>
  <w:endnote w:type="continuationSeparator" w:id="0">
    <w:p w:rsidR="00AF107D" w:rsidRDefault="00AF107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EA55C8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7D" w:rsidRDefault="00AF107D" w:rsidP="00061A9B">
      <w:pPr>
        <w:spacing w:after="0"/>
      </w:pPr>
      <w:r>
        <w:separator/>
      </w:r>
    </w:p>
  </w:footnote>
  <w:footnote w:type="continuationSeparator" w:id="0">
    <w:p w:rsidR="00AF107D" w:rsidRDefault="00AF107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0C73DF"/>
    <w:rsid w:val="0013501B"/>
    <w:rsid w:val="00165901"/>
    <w:rsid w:val="0018085B"/>
    <w:rsid w:val="001820FC"/>
    <w:rsid w:val="00184FCE"/>
    <w:rsid w:val="00192BA1"/>
    <w:rsid w:val="00197896"/>
    <w:rsid w:val="001A4CEF"/>
    <w:rsid w:val="001B1F97"/>
    <w:rsid w:val="001C1A69"/>
    <w:rsid w:val="001C5291"/>
    <w:rsid w:val="001D1224"/>
    <w:rsid w:val="001E2DA0"/>
    <w:rsid w:val="001F48E0"/>
    <w:rsid w:val="001F7DF3"/>
    <w:rsid w:val="00211920"/>
    <w:rsid w:val="002252E6"/>
    <w:rsid w:val="0023700A"/>
    <w:rsid w:val="00252D01"/>
    <w:rsid w:val="00261C5C"/>
    <w:rsid w:val="00262DF5"/>
    <w:rsid w:val="00270A93"/>
    <w:rsid w:val="00296AB2"/>
    <w:rsid w:val="002A4FAC"/>
    <w:rsid w:val="002A636E"/>
    <w:rsid w:val="002B0A6E"/>
    <w:rsid w:val="002B1C96"/>
    <w:rsid w:val="002B2198"/>
    <w:rsid w:val="002B2C72"/>
    <w:rsid w:val="002B35CC"/>
    <w:rsid w:val="002C14F8"/>
    <w:rsid w:val="002C4CEB"/>
    <w:rsid w:val="002D0BD4"/>
    <w:rsid w:val="002D700E"/>
    <w:rsid w:val="002F49C5"/>
    <w:rsid w:val="00310008"/>
    <w:rsid w:val="00336286"/>
    <w:rsid w:val="00336FDF"/>
    <w:rsid w:val="00355E72"/>
    <w:rsid w:val="003602A3"/>
    <w:rsid w:val="00362863"/>
    <w:rsid w:val="00363035"/>
    <w:rsid w:val="00370ACB"/>
    <w:rsid w:val="00374B8D"/>
    <w:rsid w:val="003A64C9"/>
    <w:rsid w:val="003B7E12"/>
    <w:rsid w:val="003F69BB"/>
    <w:rsid w:val="00400C8A"/>
    <w:rsid w:val="00401CE6"/>
    <w:rsid w:val="00444A1E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6539F"/>
    <w:rsid w:val="0057626B"/>
    <w:rsid w:val="00582CCD"/>
    <w:rsid w:val="00584D52"/>
    <w:rsid w:val="00591019"/>
    <w:rsid w:val="005A0727"/>
    <w:rsid w:val="005A4439"/>
    <w:rsid w:val="005A7B23"/>
    <w:rsid w:val="005C0385"/>
    <w:rsid w:val="005D0BB3"/>
    <w:rsid w:val="005D7AAE"/>
    <w:rsid w:val="005F7A96"/>
    <w:rsid w:val="00605B7A"/>
    <w:rsid w:val="0060613E"/>
    <w:rsid w:val="00611622"/>
    <w:rsid w:val="00633EC5"/>
    <w:rsid w:val="00651102"/>
    <w:rsid w:val="00675CAA"/>
    <w:rsid w:val="00682123"/>
    <w:rsid w:val="006B4328"/>
    <w:rsid w:val="006F33D4"/>
    <w:rsid w:val="0071238A"/>
    <w:rsid w:val="007146CC"/>
    <w:rsid w:val="0072301F"/>
    <w:rsid w:val="007317DD"/>
    <w:rsid w:val="00735D11"/>
    <w:rsid w:val="0075167A"/>
    <w:rsid w:val="00766300"/>
    <w:rsid w:val="00772610"/>
    <w:rsid w:val="00787DA0"/>
    <w:rsid w:val="00793303"/>
    <w:rsid w:val="007B04DF"/>
    <w:rsid w:val="007B1B66"/>
    <w:rsid w:val="007B7173"/>
    <w:rsid w:val="007C25BD"/>
    <w:rsid w:val="007C2FF0"/>
    <w:rsid w:val="007C4B7C"/>
    <w:rsid w:val="007D1927"/>
    <w:rsid w:val="007F7924"/>
    <w:rsid w:val="00807576"/>
    <w:rsid w:val="008120F9"/>
    <w:rsid w:val="00824DF4"/>
    <w:rsid w:val="008340A0"/>
    <w:rsid w:val="00853C2F"/>
    <w:rsid w:val="00855D7B"/>
    <w:rsid w:val="00860592"/>
    <w:rsid w:val="0086073B"/>
    <w:rsid w:val="00863C0C"/>
    <w:rsid w:val="008719B1"/>
    <w:rsid w:val="0087319C"/>
    <w:rsid w:val="00897957"/>
    <w:rsid w:val="008C0FEE"/>
    <w:rsid w:val="008C3AB5"/>
    <w:rsid w:val="008D6C02"/>
    <w:rsid w:val="008E0391"/>
    <w:rsid w:val="008E6B14"/>
    <w:rsid w:val="008F6411"/>
    <w:rsid w:val="00914703"/>
    <w:rsid w:val="00923803"/>
    <w:rsid w:val="009273CC"/>
    <w:rsid w:val="00934F47"/>
    <w:rsid w:val="0098050B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A1569"/>
    <w:rsid w:val="00AB3C79"/>
    <w:rsid w:val="00AC5599"/>
    <w:rsid w:val="00AD40DF"/>
    <w:rsid w:val="00AE5D2E"/>
    <w:rsid w:val="00AF107D"/>
    <w:rsid w:val="00AF4840"/>
    <w:rsid w:val="00B01882"/>
    <w:rsid w:val="00B25C1C"/>
    <w:rsid w:val="00B53F72"/>
    <w:rsid w:val="00B771E7"/>
    <w:rsid w:val="00B77E9C"/>
    <w:rsid w:val="00BA374A"/>
    <w:rsid w:val="00BC6A9B"/>
    <w:rsid w:val="00BF2A62"/>
    <w:rsid w:val="00C26748"/>
    <w:rsid w:val="00C31DF2"/>
    <w:rsid w:val="00C34844"/>
    <w:rsid w:val="00C37F84"/>
    <w:rsid w:val="00C44141"/>
    <w:rsid w:val="00C47146"/>
    <w:rsid w:val="00C60107"/>
    <w:rsid w:val="00C80219"/>
    <w:rsid w:val="00C82905"/>
    <w:rsid w:val="00C84EC6"/>
    <w:rsid w:val="00CA45CF"/>
    <w:rsid w:val="00CA7546"/>
    <w:rsid w:val="00CB0411"/>
    <w:rsid w:val="00CB71E5"/>
    <w:rsid w:val="00CC2F76"/>
    <w:rsid w:val="00CC6FDA"/>
    <w:rsid w:val="00CE1F98"/>
    <w:rsid w:val="00D00DAB"/>
    <w:rsid w:val="00D043AE"/>
    <w:rsid w:val="00D2144D"/>
    <w:rsid w:val="00D34B0F"/>
    <w:rsid w:val="00D45B4E"/>
    <w:rsid w:val="00D50B2B"/>
    <w:rsid w:val="00D60A58"/>
    <w:rsid w:val="00DB0346"/>
    <w:rsid w:val="00DB0DFA"/>
    <w:rsid w:val="00DD57E2"/>
    <w:rsid w:val="00DF0011"/>
    <w:rsid w:val="00E3274B"/>
    <w:rsid w:val="00E504B7"/>
    <w:rsid w:val="00E53BEE"/>
    <w:rsid w:val="00E7421E"/>
    <w:rsid w:val="00E85668"/>
    <w:rsid w:val="00EA55C8"/>
    <w:rsid w:val="00EB08CA"/>
    <w:rsid w:val="00EB76A2"/>
    <w:rsid w:val="00EE56A0"/>
    <w:rsid w:val="00EF4E50"/>
    <w:rsid w:val="00EF67CA"/>
    <w:rsid w:val="00F06A90"/>
    <w:rsid w:val="00F20835"/>
    <w:rsid w:val="00F51FBF"/>
    <w:rsid w:val="00F56BDE"/>
    <w:rsid w:val="00F6060B"/>
    <w:rsid w:val="00F6504B"/>
    <w:rsid w:val="00F72F9E"/>
    <w:rsid w:val="00F752F8"/>
    <w:rsid w:val="00F838C1"/>
    <w:rsid w:val="00F858F8"/>
    <w:rsid w:val="00F85FB3"/>
    <w:rsid w:val="00FB33B1"/>
    <w:rsid w:val="00FB3E55"/>
    <w:rsid w:val="00FC58F8"/>
    <w:rsid w:val="00FE6960"/>
    <w:rsid w:val="00FE6B3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AD2AF-5FD1-42A5-AAF4-ABA67EC2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7BDC-16CF-4159-BA0C-4B3E1CF6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Admin</cp:lastModifiedBy>
  <cp:revision>9</cp:revision>
  <cp:lastPrinted>2018-07-09T15:10:00Z</cp:lastPrinted>
  <dcterms:created xsi:type="dcterms:W3CDTF">2019-01-09T09:30:00Z</dcterms:created>
  <dcterms:modified xsi:type="dcterms:W3CDTF">2019-03-05T13:16:00Z</dcterms:modified>
</cp:coreProperties>
</file>