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DB231E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 قطعات نیمرسانای (1)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DB231E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DB231E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بندر آستین چپ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DB231E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16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DB231E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فیزیک حالت جامد 1</w:t>
            </w:r>
          </w:p>
          <w:p w:rsidR="00FC58F8" w:rsidRPr="00FC58F8" w:rsidRDefault="00DB231E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فیزیک حالت جامد 2</w:t>
            </w:r>
          </w:p>
          <w:p w:rsidR="00FC58F8" w:rsidRDefault="00DB231E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بلورشناسی</w:t>
            </w: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D60A58" w:rsidRPr="008957CB" w:rsidRDefault="00D60A58" w:rsidP="008957CB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DB231E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B231E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B231E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DB231E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745811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 xml:space="preserve">Semiconductor Devices: Physics and Technology, S. M. </w:t>
            </w:r>
            <w:proofErr w:type="spellStart"/>
            <w:r>
              <w:rPr>
                <w:lang w:bidi="fa-IR"/>
              </w:rPr>
              <w:t>Sze</w:t>
            </w:r>
            <w:proofErr w:type="spellEnd"/>
            <w:r>
              <w:rPr>
                <w:lang w:bidi="fa-IR"/>
              </w:rPr>
              <w:t>, 2th Edition, Wiley 2008</w:t>
            </w:r>
          </w:p>
          <w:p w:rsidR="00D60A58" w:rsidRDefault="00745811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 xml:space="preserve">Principles of Semiconductor Devices and </w:t>
            </w:r>
            <w:proofErr w:type="spellStart"/>
            <w:r>
              <w:rPr>
                <w:lang w:bidi="fa-IR"/>
              </w:rPr>
              <w:t>Heterojunction</w:t>
            </w:r>
            <w:proofErr w:type="spellEnd"/>
            <w:r>
              <w:rPr>
                <w:lang w:bidi="fa-IR"/>
              </w:rPr>
              <w:t xml:space="preserve">, Bart Van </w:t>
            </w:r>
            <w:proofErr w:type="spellStart"/>
            <w:r>
              <w:rPr>
                <w:lang w:bidi="fa-IR"/>
              </w:rPr>
              <w:t>Zeghbroeck</w:t>
            </w:r>
            <w:proofErr w:type="spellEnd"/>
            <w:r>
              <w:rPr>
                <w:lang w:bidi="fa-IR"/>
              </w:rPr>
              <w:t>, Prentice Hall PTR, 2007.</w:t>
            </w:r>
          </w:p>
          <w:p w:rsidR="00FC58F8" w:rsidRPr="00C80219" w:rsidRDefault="00745811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lang w:bidi="fa-IR"/>
              </w:rPr>
              <w:t>Fundamental of Semiconductor Devices, Edward S. Yang, McGraw-Hill, 1978.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F752F8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sz w:val="18"/>
                <w:szCs w:val="20"/>
                <w:rtl/>
                <w:lang w:bidi="fa-IR"/>
              </w:rPr>
              <w:br w:type="page"/>
            </w:r>
            <w:r w:rsidR="0013501B" w:rsidRPr="00AD40DF">
              <w:rPr>
                <w:rFonts w:cs="B Titr" w:hint="cs"/>
                <w:b/>
                <w:bCs/>
                <w:rtl/>
                <w:lang w:bidi="fa-IR"/>
              </w:rPr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DB231E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اصول و مفاهیم قطعات نیمرسانا</w:t>
            </w:r>
          </w:p>
          <w:p w:rsidR="0013501B" w:rsidRPr="00C80219" w:rsidRDefault="00DB231E" w:rsidP="00745811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745811">
              <w:rPr>
                <w:rFonts w:hint="cs"/>
                <w:rtl/>
                <w:lang w:bidi="fa-IR"/>
              </w:rPr>
              <w:t>فناوری</w:t>
            </w:r>
            <w:r>
              <w:rPr>
                <w:rFonts w:hint="cs"/>
                <w:rtl/>
                <w:lang w:bidi="fa-IR"/>
              </w:rPr>
              <w:t xml:space="preserve"> قطعات نیمرسانا</w:t>
            </w:r>
          </w:p>
          <w:p w:rsidR="0013501B" w:rsidRPr="00C80219" w:rsidRDefault="00745811" w:rsidP="00745811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کاربرد قطعات نیمرسانا</w:t>
            </w:r>
            <w:r w:rsidR="0013501B"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745811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قطعات نیمرسانا</w:t>
            </w:r>
          </w:p>
          <w:p w:rsidR="0013501B" w:rsidRDefault="00745811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طرزکار بعضی وسایل الکترونیکی</w:t>
            </w:r>
          </w:p>
          <w:p w:rsidR="0013501B" w:rsidRDefault="00745811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تعمیر و تشخیص عیوب وسایل الکترونیکی</w:t>
            </w: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9E47AC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قطعات مختلف الکترونیکی </w:t>
            </w:r>
          </w:p>
          <w:p w:rsidR="00FE6960" w:rsidRDefault="009E47AC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قطعات مختلف الکترونیکی</w:t>
            </w: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7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7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7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9E47AC" w:rsidP="009E47AC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5245" w:type="dxa"/>
          </w:tcPr>
          <w:p w:rsidR="005C0385" w:rsidRPr="00F85FB3" w:rsidRDefault="009E47AC" w:rsidP="009E47AC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2410" w:type="dxa"/>
          </w:tcPr>
          <w:p w:rsidR="005C0385" w:rsidRPr="00F85FB3" w:rsidRDefault="009E47AC" w:rsidP="009E47AC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دوم</w:t>
            </w:r>
          </w:p>
        </w:tc>
      </w:tr>
      <w:tr w:rsidR="005C0385" w:rsidRPr="00F85FB3" w:rsidTr="00FC58F8">
        <w:trPr>
          <w:gridAfter w:val="1"/>
          <w:wAfter w:w="77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9E47AC" w:rsidP="009E47AC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برق</w:t>
            </w:r>
          </w:p>
        </w:tc>
        <w:tc>
          <w:tcPr>
            <w:tcW w:w="5245" w:type="dxa"/>
          </w:tcPr>
          <w:p w:rsidR="005C0385" w:rsidRPr="00F85FB3" w:rsidRDefault="009E47AC" w:rsidP="009E47AC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الکترونیک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7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9E47AC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  <w:p w:rsidR="00A94048" w:rsidRPr="00C82905" w:rsidRDefault="009E47AC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تکالیف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Pr="00C82905" w:rsidRDefault="00A94048" w:rsidP="008957CB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F752F8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  <w:r w:rsidR="00CB71E5" w:rsidRPr="00C80219">
              <w:rPr>
                <w:rFonts w:cs="B Titr" w:hint="cs"/>
                <w:b/>
                <w:bCs/>
                <w:rtl/>
                <w:lang w:bidi="fa-IR"/>
              </w:rPr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9E47A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و پایان ترم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9E47AC" w:rsidP="009E47A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و  شرکت در بحث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9E47AC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</w:t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8957CB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lastRenderedPageBreak/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9E47AC">
              <w:rPr>
                <w:b/>
                <w:bCs/>
                <w:lang w:bidi="fa-IR"/>
              </w:rPr>
              <w:t>b.astinchap@uok.ac.ir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  <w:r w:rsidR="009E47AC">
              <w:rPr>
                <w:b/>
                <w:bCs/>
                <w:lang w:bidi="fa-IR"/>
              </w:rPr>
              <w:t xml:space="preserve"> </w:t>
            </w:r>
          </w:p>
        </w:tc>
      </w:tr>
    </w:tbl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4058"/>
        <w:gridCol w:w="2342"/>
        <w:gridCol w:w="2342"/>
        <w:gridCol w:w="161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8957CB" w:rsidTr="008957CB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842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063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063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734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8957CB" w:rsidTr="008957CB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42" w:type="pct"/>
            <w:shd w:val="clear" w:color="auto" w:fill="FFFFFF" w:themeFill="background1"/>
            <w:vAlign w:val="center"/>
          </w:tcPr>
          <w:p w:rsidR="004C6E03" w:rsidRPr="006B6543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B6543" w:rsidRPr="006B6543">
              <w:rPr>
                <w:rFonts w:hint="cs"/>
                <w:sz w:val="20"/>
                <w:szCs w:val="22"/>
                <w:rtl/>
                <w:lang w:bidi="fa-IR"/>
              </w:rPr>
              <w:t>خواص کلی نیمرساناها:</w:t>
            </w:r>
            <w:r w:rsidR="006B6543">
              <w:rPr>
                <w:rFonts w:hint="cs"/>
                <w:sz w:val="20"/>
                <w:szCs w:val="22"/>
                <w:rtl/>
                <w:lang w:bidi="fa-IR"/>
              </w:rPr>
              <w:t xml:space="preserve"> نوارهای انرژی، گاف انرژی، جرم موثر</w:t>
            </w:r>
          </w:p>
          <w:p w:rsidR="00C47146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</w:t>
            </w:r>
            <w:bookmarkStart w:id="0" w:name="_GoBack"/>
            <w:bookmarkEnd w:id="0"/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رس مباحث در کتب منبع:</w:t>
            </w:r>
            <w:r w:rsidR="006B654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B6543" w:rsidRPr="006B6543">
              <w:rPr>
                <w:rFonts w:hint="cs"/>
                <w:sz w:val="20"/>
                <w:szCs w:val="22"/>
                <w:rtl/>
                <w:lang w:bidi="fa-IR"/>
              </w:rPr>
              <w:t>منبع اول و سوم</w:t>
            </w:r>
          </w:p>
        </w:tc>
        <w:tc>
          <w:tcPr>
            <w:tcW w:w="1063" w:type="pct"/>
            <w:vAlign w:val="center"/>
          </w:tcPr>
          <w:p w:rsidR="00C47146" w:rsidRPr="00582CCD" w:rsidRDefault="004C6E03" w:rsidP="006B654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401CE6" w:rsidRPr="00582CCD">
              <w:rPr>
                <w:rFonts w:hint="cs"/>
                <w:sz w:val="20"/>
                <w:szCs w:val="22"/>
                <w:rtl/>
                <w:lang w:bidi="fa-IR"/>
              </w:rPr>
              <w:t>دکتر</w:t>
            </w:r>
            <w:r w:rsidR="006B6543"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AE4C3F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مفاهیم اولیه نیمرساناها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842" w:type="pct"/>
            <w:vAlign w:val="center"/>
          </w:tcPr>
          <w:p w:rsidR="00005B9C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E15DF">
              <w:rPr>
                <w:rFonts w:hint="cs"/>
                <w:sz w:val="20"/>
                <w:szCs w:val="22"/>
                <w:rtl/>
                <w:lang w:bidi="fa-IR"/>
              </w:rPr>
              <w:t xml:space="preserve"> نیمرسانای ذاتی و آلاییده، چگالی حاملهای بار، ترازهای دهنده و گیرنده</w:t>
            </w:r>
          </w:p>
          <w:p w:rsidR="00C47146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E15DF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DE15DF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DE15DF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AE4C3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DF19B2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محاسبه چگالی حالات و اثر ناخالصی دهنده و پذیرنده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842" w:type="pct"/>
            <w:vAlign w:val="center"/>
          </w:tcPr>
          <w:p w:rsidR="00005B9C" w:rsidRPr="00582CCD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DE15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E15DF">
              <w:rPr>
                <w:rFonts w:hint="cs"/>
                <w:sz w:val="20"/>
                <w:szCs w:val="22"/>
                <w:rtl/>
                <w:lang w:bidi="fa-IR"/>
              </w:rPr>
              <w:t>تغییر چگالی حاملها با دما، تعیین گاف انرژی با روش الکتریکی</w:t>
            </w:r>
          </w:p>
          <w:p w:rsidR="00C47146" w:rsidRPr="008957CB" w:rsidRDefault="00C47146" w:rsidP="008957C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E15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E15DF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DE15DF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DE15DF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DF19B2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روش اندازه گیری گاف انرژی با اندازه گیری رسانندگی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842" w:type="pct"/>
            <w:vAlign w:val="center"/>
          </w:tcPr>
          <w:p w:rsidR="00005B9C" w:rsidRPr="00582CCD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80D58">
              <w:rPr>
                <w:rFonts w:hint="cs"/>
                <w:sz w:val="20"/>
                <w:szCs w:val="22"/>
                <w:rtl/>
                <w:lang w:bidi="fa-IR"/>
              </w:rPr>
              <w:t>پدیده انتقال حاملها، جریان پخش، جریان سوق</w:t>
            </w:r>
          </w:p>
          <w:p w:rsidR="00DB0346" w:rsidRPr="00582CCD" w:rsidRDefault="00DB0346" w:rsidP="008957C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80D58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C80D58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C80D58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DF19B2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مفاهیم انتقال و پراکندگی حاملا در نیمرسانا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842" w:type="pct"/>
            <w:vAlign w:val="center"/>
          </w:tcPr>
          <w:p w:rsidR="00005B9C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80D58">
              <w:rPr>
                <w:rFonts w:hint="cs"/>
                <w:sz w:val="20"/>
                <w:szCs w:val="22"/>
                <w:rtl/>
                <w:lang w:bidi="fa-IR"/>
              </w:rPr>
              <w:t xml:space="preserve"> اتصال اهمیک، مقاومت ویژه و اثر هال در نیمرسانا</w:t>
            </w:r>
          </w:p>
          <w:p w:rsidR="00C47146" w:rsidRPr="008957CB" w:rsidRDefault="00C47146" w:rsidP="008957C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80D58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C80D58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C80D58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DF19B2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اثر هال و مقاومت ویژه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842" w:type="pct"/>
            <w:vAlign w:val="center"/>
          </w:tcPr>
          <w:p w:rsidR="004F056C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80D58">
              <w:rPr>
                <w:rFonts w:hint="cs"/>
                <w:sz w:val="20"/>
                <w:szCs w:val="22"/>
                <w:rtl/>
                <w:lang w:bidi="fa-IR"/>
              </w:rPr>
              <w:t xml:space="preserve"> فرایند ترکیب و باز ترکیب براثر تابش در نیمرسانا، رسانندگی نوری و معادله حالت در نیمرساناها</w:t>
            </w:r>
          </w:p>
          <w:p w:rsidR="00C47146" w:rsidRPr="008957CB" w:rsidRDefault="00C47146" w:rsidP="008957C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C80D58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C80D58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C80D58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DF19B2" w:rsidP="00DF19B2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پدیده رسانایی نوری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1842" w:type="pct"/>
            <w:vAlign w:val="center"/>
          </w:tcPr>
          <w:p w:rsidR="004F056C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91E7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پیوندگاه </w:t>
            </w:r>
            <w:r w:rsidR="00391E72">
              <w:rPr>
                <w:sz w:val="20"/>
                <w:szCs w:val="22"/>
                <w:lang w:bidi="fa-IR"/>
              </w:rPr>
              <w:t>p-n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و خواص کلی آن</w:t>
            </w:r>
          </w:p>
          <w:p w:rsidR="00C47146" w:rsidRPr="00582CCD" w:rsidRDefault="00C47146" w:rsidP="008957CB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DF19B2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خواص و ویزگی های پیون </w:t>
            </w:r>
            <w:r>
              <w:rPr>
                <w:sz w:val="20"/>
                <w:szCs w:val="22"/>
                <w:lang w:bidi="fa-IR"/>
              </w:rPr>
              <w:t>p-n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842" w:type="pct"/>
            <w:vAlign w:val="center"/>
          </w:tcPr>
          <w:p w:rsidR="004F056C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Pr="00391E72"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  <w:r w:rsidR="00391E72" w:rsidRPr="00391E72">
              <w:rPr>
                <w:rFonts w:hint="cs"/>
                <w:sz w:val="20"/>
                <w:szCs w:val="22"/>
                <w:rtl/>
                <w:lang w:bidi="fa-IR"/>
              </w:rPr>
              <w:t xml:space="preserve"> منطقه تهی، میدان داخلی و سد پتانسیل، اعمال بایاس</w:t>
            </w:r>
          </w:p>
          <w:p w:rsidR="00C47146" w:rsidRPr="008957CB" w:rsidRDefault="00C47146" w:rsidP="008957C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7C70F8" w:rsidP="007C70F8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اثر ولتاژ بایاس بر نیمرسانا و تغییر سد پتانسیل 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842" w:type="pct"/>
            <w:vAlign w:val="center"/>
          </w:tcPr>
          <w:p w:rsidR="004F056C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مشخصه جریان-ولتاژ، اثر تونل زنی، شکست دیود </w:t>
            </w:r>
          </w:p>
          <w:p w:rsidR="00C47146" w:rsidRPr="008957CB" w:rsidRDefault="00C47146" w:rsidP="008957C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7C70F8" w:rsidP="007C70F8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مطالعه مشخصه جریان-ولتاژ و آشنایی با اثر تونل زنی و شکست دیود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842" w:type="pct"/>
            <w:vAlign w:val="center"/>
          </w:tcPr>
          <w:p w:rsidR="00923803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91E72" w:rsidRPr="00391E72">
              <w:rPr>
                <w:rFonts w:hint="cs"/>
                <w:sz w:val="20"/>
                <w:szCs w:val="22"/>
                <w:rtl/>
                <w:lang w:bidi="fa-IR"/>
              </w:rPr>
              <w:t xml:space="preserve">پیوندگاه </w:t>
            </w:r>
            <w:r w:rsidR="00391E72" w:rsidRPr="00391E72">
              <w:rPr>
                <w:sz w:val="20"/>
                <w:szCs w:val="22"/>
                <w:lang w:bidi="fa-IR"/>
              </w:rPr>
              <w:t>M-S</w:t>
            </w:r>
            <w:r w:rsidR="00391E72" w:rsidRPr="00391E72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="00391E72" w:rsidRPr="00391E72">
              <w:rPr>
                <w:sz w:val="20"/>
                <w:szCs w:val="22"/>
                <w:lang w:bidi="fa-IR"/>
              </w:rPr>
              <w:t>MOS</w:t>
            </w:r>
            <w:r w:rsidR="00391E72" w:rsidRPr="00391E72">
              <w:rPr>
                <w:rFonts w:hint="cs"/>
                <w:sz w:val="20"/>
                <w:szCs w:val="22"/>
                <w:rtl/>
                <w:lang w:bidi="fa-IR"/>
              </w:rPr>
              <w:t>، پیوندگاه اهمیک و غیر اهمیک</w:t>
            </w:r>
          </w:p>
          <w:p w:rsidR="00C47146" w:rsidRPr="008957CB" w:rsidRDefault="00C47146" w:rsidP="008957C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7C70F8" w:rsidRPr="00391E72" w:rsidRDefault="007C70F8" w:rsidP="007C70F8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مطالعه </w:t>
            </w:r>
            <w:r w:rsidRPr="00391E72">
              <w:rPr>
                <w:rFonts w:hint="cs"/>
                <w:sz w:val="20"/>
                <w:szCs w:val="22"/>
                <w:rtl/>
                <w:lang w:bidi="fa-IR"/>
              </w:rPr>
              <w:t xml:space="preserve"> پیوندگاه </w:t>
            </w:r>
            <w:r w:rsidRPr="00391E72">
              <w:rPr>
                <w:sz w:val="20"/>
                <w:szCs w:val="22"/>
                <w:lang w:bidi="fa-IR"/>
              </w:rPr>
              <w:t>M-S</w:t>
            </w:r>
            <w:r w:rsidRPr="00391E72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391E72">
              <w:rPr>
                <w:sz w:val="20"/>
                <w:szCs w:val="22"/>
                <w:lang w:bidi="fa-IR"/>
              </w:rPr>
              <w:t>MOS</w:t>
            </w:r>
            <w:r w:rsidRPr="00391E72">
              <w:rPr>
                <w:rFonts w:hint="cs"/>
                <w:sz w:val="20"/>
                <w:szCs w:val="22"/>
                <w:rtl/>
                <w:lang w:bidi="fa-IR"/>
              </w:rPr>
              <w:t xml:space="preserve">،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شناخت </w:t>
            </w:r>
            <w:r w:rsidRPr="00391E72">
              <w:rPr>
                <w:rFonts w:hint="cs"/>
                <w:sz w:val="20"/>
                <w:szCs w:val="22"/>
                <w:rtl/>
                <w:lang w:bidi="fa-IR"/>
              </w:rPr>
              <w:t>پیوندگاه اهمیک و غیر اهمیک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و ویژگی های آنها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842" w:type="pct"/>
            <w:vAlign w:val="center"/>
          </w:tcPr>
          <w:p w:rsidR="00923803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اثر شوتکی و جریان گسیل گرما یونی</w:t>
            </w:r>
          </w:p>
          <w:p w:rsidR="00C47146" w:rsidRPr="008957CB" w:rsidRDefault="00C47146" w:rsidP="008957C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1E54B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 اثر شوتکی و جریان گسیل گرما یونی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842" w:type="pct"/>
            <w:vAlign w:val="center"/>
          </w:tcPr>
          <w:p w:rsidR="00923803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91E72" w:rsidRPr="00391E72">
              <w:rPr>
                <w:rFonts w:hint="cs"/>
                <w:sz w:val="20"/>
                <w:szCs w:val="22"/>
                <w:rtl/>
                <w:lang w:bidi="fa-IR"/>
              </w:rPr>
              <w:t>دیود شوتکی، قطعات تک حاملی و کاربردهای آن</w:t>
            </w:r>
          </w:p>
          <w:p w:rsidR="00766300" w:rsidRPr="008957CB" w:rsidRDefault="00C47146" w:rsidP="008957C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1E54BD" w:rsidRPr="00582CCD" w:rsidRDefault="001E54BD" w:rsidP="001E54B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شناخت </w:t>
            </w:r>
            <w:r w:rsidRPr="00391E72">
              <w:rPr>
                <w:rFonts w:hint="cs"/>
                <w:sz w:val="20"/>
                <w:szCs w:val="22"/>
                <w:rtl/>
                <w:lang w:bidi="fa-IR"/>
              </w:rPr>
              <w:t>دیود شوتکی، قطعات تک حاملی و کاربردهای آن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842" w:type="pct"/>
            <w:vAlign w:val="center"/>
          </w:tcPr>
          <w:p w:rsidR="00923803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91E72" w:rsidRPr="00391E72">
              <w:rPr>
                <w:rFonts w:hint="cs"/>
                <w:sz w:val="20"/>
                <w:szCs w:val="22"/>
                <w:rtl/>
                <w:lang w:bidi="fa-IR"/>
              </w:rPr>
              <w:t>قطعات نوری</w:t>
            </w:r>
          </w:p>
          <w:p w:rsidR="00C47146" w:rsidRPr="008957CB" w:rsidRDefault="00C47146" w:rsidP="008957C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1E54B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آشنایی با </w:t>
            </w:r>
            <w:r w:rsidRPr="00391E72">
              <w:rPr>
                <w:rFonts w:hint="cs"/>
                <w:sz w:val="20"/>
                <w:szCs w:val="22"/>
                <w:rtl/>
                <w:lang w:bidi="fa-IR"/>
              </w:rPr>
              <w:t xml:space="preserve"> قطعات نوری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842" w:type="pct"/>
            <w:vAlign w:val="center"/>
          </w:tcPr>
          <w:p w:rsidR="00923803" w:rsidRPr="008957CB" w:rsidRDefault="00C47146" w:rsidP="008957CB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>دیودهای نوری، اثر فتوالکتریک و سلولهای خورشیدی</w:t>
            </w:r>
          </w:p>
          <w:p w:rsidR="00C47146" w:rsidRPr="008957CB" w:rsidRDefault="00C47146" w:rsidP="008957C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1E54B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مطالعه  دیودهای نوری، اثر فتوالکتریک و سلولهای خورشیدی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8957CB" w:rsidTr="008957CB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842" w:type="pct"/>
            <w:vAlign w:val="center"/>
          </w:tcPr>
          <w:p w:rsidR="00923803" w:rsidRPr="008957CB" w:rsidRDefault="00C47146" w:rsidP="008957CB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دیودهای لیزری و دیودهای نورگسیل </w:t>
            </w:r>
            <w:r w:rsidR="00391E72">
              <w:rPr>
                <w:sz w:val="20"/>
                <w:szCs w:val="22"/>
                <w:lang w:bidi="fa-IR"/>
              </w:rPr>
              <w:t>LED</w:t>
            </w:r>
          </w:p>
          <w:p w:rsidR="00C47146" w:rsidRPr="008957CB" w:rsidRDefault="00C47146" w:rsidP="008957CB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منبع اول و</w:t>
            </w:r>
            <w:r w:rsidR="00391E72">
              <w:rPr>
                <w:rFonts w:hint="cs"/>
                <w:sz w:val="20"/>
                <w:szCs w:val="22"/>
                <w:rtl/>
                <w:lang w:bidi="fa-IR"/>
              </w:rPr>
              <w:t xml:space="preserve"> دوم و</w:t>
            </w:r>
            <w:r w:rsidR="00391E72" w:rsidRPr="006B6543">
              <w:rPr>
                <w:rFonts w:hint="cs"/>
                <w:sz w:val="20"/>
                <w:szCs w:val="22"/>
                <w:rtl/>
                <w:lang w:bidi="fa-IR"/>
              </w:rPr>
              <w:t xml:space="preserve"> سوم</w:t>
            </w:r>
          </w:p>
        </w:tc>
        <w:tc>
          <w:tcPr>
            <w:tcW w:w="1063" w:type="pct"/>
            <w:vAlign w:val="center"/>
          </w:tcPr>
          <w:p w:rsidR="00C47146" w:rsidRPr="00582CCD" w:rsidRDefault="00DE15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063" w:type="pct"/>
            <w:vAlign w:val="center"/>
          </w:tcPr>
          <w:p w:rsidR="00C47146" w:rsidRPr="00582CCD" w:rsidRDefault="001E54BD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شناخت  دیودهای لیزری و دیودهای نورگسیل </w:t>
            </w:r>
            <w:r>
              <w:rPr>
                <w:sz w:val="20"/>
                <w:szCs w:val="22"/>
                <w:lang w:bidi="fa-IR"/>
              </w:rPr>
              <w:t>LED</w:t>
            </w:r>
          </w:p>
        </w:tc>
        <w:tc>
          <w:tcPr>
            <w:tcW w:w="734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1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077" w:rsidRDefault="00A52077" w:rsidP="00061A9B">
      <w:pPr>
        <w:spacing w:after="0"/>
      </w:pPr>
      <w:r>
        <w:separator/>
      </w:r>
    </w:p>
  </w:endnote>
  <w:endnote w:type="continuationSeparator" w:id="0">
    <w:p w:rsidR="00A52077" w:rsidRDefault="00A5207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8957CB">
      <w:rPr>
        <w:noProof/>
        <w:rtl/>
        <w:lang w:bidi="fa-IR"/>
      </w:rPr>
      <w:t>3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077" w:rsidRDefault="00A52077" w:rsidP="00061A9B">
      <w:pPr>
        <w:spacing w:after="0"/>
      </w:pPr>
      <w:r>
        <w:separator/>
      </w:r>
    </w:p>
  </w:footnote>
  <w:footnote w:type="continuationSeparator" w:id="0">
    <w:p w:rsidR="00A52077" w:rsidRDefault="00A5207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6B37"/>
    <w:rsid w:val="0013501B"/>
    <w:rsid w:val="00165901"/>
    <w:rsid w:val="0018085B"/>
    <w:rsid w:val="001820FC"/>
    <w:rsid w:val="00192BA1"/>
    <w:rsid w:val="00197896"/>
    <w:rsid w:val="001A4CEF"/>
    <w:rsid w:val="001B1F97"/>
    <w:rsid w:val="001E2DA0"/>
    <w:rsid w:val="001E54BD"/>
    <w:rsid w:val="001F48E0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0D8"/>
    <w:rsid w:val="00355E72"/>
    <w:rsid w:val="003602A3"/>
    <w:rsid w:val="00362863"/>
    <w:rsid w:val="00363035"/>
    <w:rsid w:val="00370ACB"/>
    <w:rsid w:val="00374B8D"/>
    <w:rsid w:val="00381238"/>
    <w:rsid w:val="00391E72"/>
    <w:rsid w:val="003B7E12"/>
    <w:rsid w:val="00401CE6"/>
    <w:rsid w:val="00444A73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605B7A"/>
    <w:rsid w:val="00611622"/>
    <w:rsid w:val="006B6543"/>
    <w:rsid w:val="006F33D4"/>
    <w:rsid w:val="007146CC"/>
    <w:rsid w:val="0072301F"/>
    <w:rsid w:val="007317DD"/>
    <w:rsid w:val="00735D11"/>
    <w:rsid w:val="00745811"/>
    <w:rsid w:val="00766300"/>
    <w:rsid w:val="00787DA0"/>
    <w:rsid w:val="00793303"/>
    <w:rsid w:val="007B04DF"/>
    <w:rsid w:val="007B7173"/>
    <w:rsid w:val="007C25BD"/>
    <w:rsid w:val="007C2FF0"/>
    <w:rsid w:val="007C4B7C"/>
    <w:rsid w:val="007C70F8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57CB"/>
    <w:rsid w:val="00897957"/>
    <w:rsid w:val="008C3AB5"/>
    <w:rsid w:val="008D6C02"/>
    <w:rsid w:val="008E0391"/>
    <w:rsid w:val="008E6B14"/>
    <w:rsid w:val="00914703"/>
    <w:rsid w:val="00923803"/>
    <w:rsid w:val="009273CC"/>
    <w:rsid w:val="0098549E"/>
    <w:rsid w:val="0099014B"/>
    <w:rsid w:val="009A4FA1"/>
    <w:rsid w:val="009C0041"/>
    <w:rsid w:val="009C2719"/>
    <w:rsid w:val="009E47AC"/>
    <w:rsid w:val="009F0C76"/>
    <w:rsid w:val="009F1DA8"/>
    <w:rsid w:val="00A51E3F"/>
    <w:rsid w:val="00A52077"/>
    <w:rsid w:val="00A52353"/>
    <w:rsid w:val="00A94048"/>
    <w:rsid w:val="00AB3C79"/>
    <w:rsid w:val="00AC5599"/>
    <w:rsid w:val="00AD40DF"/>
    <w:rsid w:val="00AE4C3F"/>
    <w:rsid w:val="00AF4840"/>
    <w:rsid w:val="00B01882"/>
    <w:rsid w:val="00B53F72"/>
    <w:rsid w:val="00B77E9C"/>
    <w:rsid w:val="00BA374A"/>
    <w:rsid w:val="00BF2A62"/>
    <w:rsid w:val="00C26748"/>
    <w:rsid w:val="00C31DF2"/>
    <w:rsid w:val="00C34844"/>
    <w:rsid w:val="00C44141"/>
    <w:rsid w:val="00C47146"/>
    <w:rsid w:val="00C60107"/>
    <w:rsid w:val="00C80219"/>
    <w:rsid w:val="00C80D58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B0346"/>
    <w:rsid w:val="00DB0DFA"/>
    <w:rsid w:val="00DB231E"/>
    <w:rsid w:val="00DE15DF"/>
    <w:rsid w:val="00DF0011"/>
    <w:rsid w:val="00DF19B2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BDDD1-5780-4B2F-90CF-F6DF7563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Fardis Rayaneh</cp:lastModifiedBy>
  <cp:revision>13</cp:revision>
  <cp:lastPrinted>2018-07-09T15:10:00Z</cp:lastPrinted>
  <dcterms:created xsi:type="dcterms:W3CDTF">2019-04-15T11:01:00Z</dcterms:created>
  <dcterms:modified xsi:type="dcterms:W3CDTF">2019-04-17T07:47:00Z</dcterms:modified>
</cp:coreProperties>
</file>