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8D" w:rsidRPr="003B44BB" w:rsidRDefault="005B6CE2" w:rsidP="003B44B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2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B39874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4501"/>
        <w:gridCol w:w="1841"/>
        <w:gridCol w:w="2550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10C28" w:rsidP="00B81E8A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sz w:val="20"/>
                <w:lang w:bidi="fa-IR"/>
              </w:rPr>
              <w:t xml:space="preserve"> </w:t>
            </w:r>
            <w:r>
              <w:rPr>
                <w:rFonts w:hint="cs"/>
                <w:sz w:val="20"/>
                <w:rtl/>
                <w:lang w:bidi="fa-IR"/>
              </w:rPr>
              <w:t xml:space="preserve">بهینه سازی </w:t>
            </w:r>
            <w:r w:rsidR="00192BB6">
              <w:rPr>
                <w:rFonts w:hint="cs"/>
                <w:sz w:val="20"/>
                <w:rtl/>
                <w:lang w:bidi="fa-IR"/>
              </w:rPr>
              <w:t xml:space="preserve">خطی 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10C28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 ریاضی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010C28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ارسلان رحمانی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B81E8A" w:rsidRDefault="00B81E8A" w:rsidP="00B81E8A">
            <w:pPr>
              <w:spacing w:line="259" w:lineRule="auto"/>
              <w:ind w:firstLine="0"/>
              <w:jc w:val="left"/>
              <w:rPr>
                <w:sz w:val="24"/>
                <w:rtl/>
                <w:lang w:bidi="fa-IR"/>
              </w:rPr>
            </w:pPr>
            <w:r w:rsidRPr="00B81E8A">
              <w:rPr>
                <w:sz w:val="24"/>
                <w:lang w:bidi="fa-IR"/>
              </w:rPr>
              <w:t>4</w:t>
            </w:r>
            <w:r w:rsidR="00010C28" w:rsidRPr="00B81E8A">
              <w:rPr>
                <w:rFonts w:hint="cs"/>
                <w:sz w:val="24"/>
                <w:rtl/>
                <w:lang w:bidi="fa-IR"/>
              </w:rPr>
              <w:t xml:space="preserve">شنیه </w:t>
            </w:r>
            <w:r w:rsidR="00212865" w:rsidRPr="00B81E8A">
              <w:rPr>
                <w:rFonts w:hint="cs"/>
                <w:sz w:val="24"/>
                <w:rtl/>
                <w:lang w:bidi="fa-IR"/>
              </w:rPr>
              <w:t>16</w:t>
            </w:r>
            <w:r w:rsidR="00010C28" w:rsidRPr="00B81E8A">
              <w:rPr>
                <w:rFonts w:hint="cs"/>
                <w:sz w:val="24"/>
                <w:rtl/>
                <w:lang w:bidi="fa-IR"/>
              </w:rPr>
              <w:t>-1</w:t>
            </w:r>
            <w:r w:rsidR="00212865" w:rsidRPr="00B81E8A">
              <w:rPr>
                <w:rFonts w:hint="cs"/>
                <w:sz w:val="24"/>
                <w:rtl/>
                <w:lang w:bidi="fa-IR"/>
              </w:rPr>
              <w:t>8</w:t>
            </w:r>
            <w:r w:rsidR="00010C28" w:rsidRPr="00B81E8A">
              <w:rPr>
                <w:rFonts w:hint="cs"/>
                <w:sz w:val="24"/>
                <w:rtl/>
                <w:lang w:bidi="fa-IR"/>
              </w:rPr>
              <w:t xml:space="preserve"> </w:t>
            </w:r>
            <w:r w:rsidRPr="00B81E8A">
              <w:rPr>
                <w:sz w:val="24"/>
                <w:lang w:bidi="fa-IR"/>
              </w:rPr>
              <w:t>5</w:t>
            </w:r>
            <w:r w:rsidR="00212865" w:rsidRPr="00B81E8A">
              <w:rPr>
                <w:sz w:val="24"/>
                <w:rtl/>
                <w:lang w:bidi="fa-IR"/>
              </w:rPr>
              <w:softHyphen/>
            </w:r>
            <w:r w:rsidR="00010C28" w:rsidRPr="00B81E8A">
              <w:rPr>
                <w:rFonts w:hint="cs"/>
                <w:sz w:val="24"/>
                <w:rtl/>
                <w:lang w:bidi="fa-IR"/>
              </w:rPr>
              <w:t xml:space="preserve">شنبه </w:t>
            </w:r>
            <w:r w:rsidRPr="00B81E8A">
              <w:rPr>
                <w:sz w:val="24"/>
                <w:lang w:bidi="fa-IR"/>
              </w:rPr>
              <w:t>14</w:t>
            </w:r>
            <w:r w:rsidR="00010C28" w:rsidRPr="00B81E8A">
              <w:rPr>
                <w:rFonts w:hint="cs"/>
                <w:sz w:val="24"/>
                <w:rtl/>
                <w:lang w:bidi="fa-IR"/>
              </w:rPr>
              <w:t>-</w:t>
            </w:r>
            <w:r w:rsidRPr="00B81E8A">
              <w:rPr>
                <w:sz w:val="24"/>
                <w:lang w:bidi="fa-IR"/>
              </w:rPr>
              <w:t>16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rtl/>
                <w:lang w:bidi="fa-IR"/>
              </w:rPr>
              <w:t>ی</w:t>
            </w:r>
            <w:r w:rsidRPr="007C2FF0">
              <w:rPr>
                <w:sz w:val="20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FC58F8" w:rsidRDefault="00EA7DEC" w:rsidP="00D60A58">
            <w:pPr>
              <w:numPr>
                <w:ilvl w:val="0"/>
                <w:numId w:val="2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جبر خطی دوره کارشناسی</w:t>
            </w:r>
          </w:p>
          <w:p w:rsidR="00FC58F8" w:rsidRDefault="00EA7DEC" w:rsidP="00D60A58">
            <w:pPr>
              <w:numPr>
                <w:ilvl w:val="0"/>
                <w:numId w:val="2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آنالیز عددی</w:t>
            </w:r>
          </w:p>
          <w:p w:rsidR="00D60A58" w:rsidRPr="00FC58F8" w:rsidRDefault="00D60A58" w:rsidP="00D60A58">
            <w:pPr>
              <w:ind w:left="792" w:firstLine="0"/>
              <w:rPr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، سخت‌افزار، ماشین‌آلاتو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EA7DEC" w:rsidP="00B81E8A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نرم افزار </w:t>
            </w:r>
            <w:r w:rsidR="00B81E8A">
              <w:rPr>
                <w:rFonts w:hint="cs"/>
                <w:rtl/>
                <w:lang w:bidi="fa-IR"/>
              </w:rPr>
              <w:t>لیندو-لینگو</w:t>
            </w:r>
          </w:p>
          <w:p w:rsidR="00FC58F8" w:rsidRPr="00D60A58" w:rsidRDefault="00212865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نرم افزار گمز</w:t>
            </w: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9B78E8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 w:rsidRPr="00853C2F">
              <w:rPr>
                <w:rFonts w:hint="cs"/>
                <w:rtl/>
              </w:rPr>
              <w:t>کار بانرم‌افزار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212865" w:rsidRDefault="00212865" w:rsidP="00010C28">
            <w:pPr>
              <w:pStyle w:val="ListParagraph"/>
              <w:numPr>
                <w:ilvl w:val="0"/>
                <w:numId w:val="37"/>
              </w:numPr>
              <w:bidi w:val="0"/>
              <w:jc w:val="left"/>
              <w:rPr>
                <w:lang w:bidi="fa-IR"/>
              </w:rPr>
            </w:pPr>
            <w:proofErr w:type="spellStart"/>
            <w:r w:rsidRPr="00010C28">
              <w:rPr>
                <w:lang w:bidi="fa-IR"/>
              </w:rPr>
              <w:t>Bazaraa</w:t>
            </w:r>
            <w:proofErr w:type="spellEnd"/>
            <w:r w:rsidRPr="00010C28">
              <w:rPr>
                <w:lang w:bidi="fa-IR"/>
              </w:rPr>
              <w:t xml:space="preserve">, M. S., </w:t>
            </w:r>
            <w:proofErr w:type="spellStart"/>
            <w:r w:rsidRPr="00010C28">
              <w:rPr>
                <w:lang w:bidi="fa-IR"/>
              </w:rPr>
              <w:t>Hanif</w:t>
            </w:r>
            <w:proofErr w:type="spellEnd"/>
            <w:r w:rsidRPr="00010C28">
              <w:rPr>
                <w:lang w:bidi="fa-IR"/>
              </w:rPr>
              <w:t xml:space="preserve">, J. J., and </w:t>
            </w:r>
            <w:proofErr w:type="spellStart"/>
            <w:r w:rsidRPr="00010C28">
              <w:rPr>
                <w:lang w:bidi="fa-IR"/>
              </w:rPr>
              <w:t>Sherali</w:t>
            </w:r>
            <w:proofErr w:type="spellEnd"/>
            <w:r w:rsidRPr="00010C28">
              <w:rPr>
                <w:lang w:bidi="fa-IR"/>
              </w:rPr>
              <w:t>, H. D. Linear Programming and</w:t>
            </w:r>
            <w:r>
              <w:rPr>
                <w:lang w:bidi="fa-IR"/>
              </w:rPr>
              <w:t xml:space="preserve"> </w:t>
            </w:r>
            <w:r w:rsidRPr="00010C28">
              <w:rPr>
                <w:lang w:bidi="fa-IR"/>
              </w:rPr>
              <w:t>Network Flows, John Wiley, 2010</w:t>
            </w:r>
            <w:r w:rsidRPr="00010C28">
              <w:rPr>
                <w:rtl/>
                <w:lang w:bidi="fa-IR"/>
              </w:rPr>
              <w:t>.</w:t>
            </w:r>
          </w:p>
          <w:p w:rsidR="00010C28" w:rsidRDefault="00130AB3" w:rsidP="00212865">
            <w:pPr>
              <w:pStyle w:val="ListParagraph"/>
              <w:numPr>
                <w:ilvl w:val="0"/>
                <w:numId w:val="37"/>
              </w:numPr>
              <w:bidi w:val="0"/>
              <w:jc w:val="left"/>
              <w:rPr>
                <w:lang w:bidi="fa-IR"/>
              </w:rPr>
            </w:pPr>
            <w:proofErr w:type="spellStart"/>
            <w:r>
              <w:rPr>
                <w:lang w:bidi="fa-IR"/>
              </w:rPr>
              <w:t>Luenberger</w:t>
            </w:r>
            <w:proofErr w:type="spellEnd"/>
            <w:r>
              <w:rPr>
                <w:lang w:bidi="fa-IR"/>
              </w:rPr>
              <w:t>, D. G., and Y. Ye, Y. Linear and Nonlinear Programming”, 3th</w:t>
            </w:r>
            <w:r w:rsidR="00010C28">
              <w:rPr>
                <w:lang w:bidi="fa-IR"/>
              </w:rPr>
              <w:t xml:space="preserve"> </w:t>
            </w:r>
            <w:r w:rsidRPr="00010C28">
              <w:rPr>
                <w:lang w:bidi="fa-IR"/>
              </w:rPr>
              <w:t>Edition, Springer, 2010</w:t>
            </w:r>
            <w:r w:rsidRPr="00010C28">
              <w:rPr>
                <w:rtl/>
                <w:lang w:bidi="fa-IR"/>
              </w:rPr>
              <w:t>.</w:t>
            </w:r>
            <w:r w:rsidR="00010C28">
              <w:rPr>
                <w:lang w:bidi="fa-IR"/>
              </w:rPr>
              <w:t xml:space="preserve"> </w:t>
            </w:r>
          </w:p>
          <w:p w:rsidR="00D60A58" w:rsidRPr="00010C28" w:rsidRDefault="00D60A58" w:rsidP="00212865">
            <w:pPr>
              <w:bidi w:val="0"/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C58F8" w:rsidRPr="00F85FB3" w:rsidTr="00824DF4">
        <w:trPr>
          <w:gridAfter w:val="1"/>
          <w:wAfter w:w="77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B44BB">
            <w:p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حضور در کلاس </w:t>
            </w:r>
            <w:r w:rsidR="00212865">
              <w:rPr>
                <w:rFonts w:hint="cs"/>
                <w:rtl/>
                <w:lang w:bidi="fa-IR"/>
              </w:rPr>
              <w:t xml:space="preserve">مجازی </w:t>
            </w:r>
            <w:r w:rsidRPr="00C82905">
              <w:rPr>
                <w:rFonts w:hint="cs"/>
                <w:rtl/>
                <w:lang w:bidi="fa-IR"/>
              </w:rPr>
              <w:t>اجباری است.</w:t>
            </w:r>
          </w:p>
          <w:p w:rsidR="00A94048" w:rsidRPr="00C82905" w:rsidRDefault="00A94048" w:rsidP="003B44BB">
            <w:pPr>
              <w:ind w:firstLine="0"/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6"/>
        <w:gridCol w:w="2976"/>
        <w:gridCol w:w="2311"/>
        <w:gridCol w:w="236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D74467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D74467" w:rsidRDefault="00212865" w:rsidP="00212865">
            <w:pPr>
              <w:ind w:firstLine="0"/>
              <w:jc w:val="center"/>
              <w:rPr>
                <w:lang w:bidi="fa-IR"/>
              </w:rPr>
            </w:pPr>
            <w:r>
              <w:rPr>
                <w:lang w:bidi="fa-IR"/>
              </w:rPr>
              <w:t>%</w:t>
            </w:r>
            <w:r>
              <w:rPr>
                <w:rFonts w:hint="cs"/>
                <w:rtl/>
                <w:lang w:bidi="fa-IR"/>
              </w:rPr>
              <w:t>50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D74467" w:rsidRDefault="00D74467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D74467" w:rsidRDefault="00212865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</w:t>
            </w:r>
            <w:r w:rsidR="00D74467">
              <w:rPr>
                <w:lang w:bidi="fa-IR"/>
              </w:rPr>
              <w:t>5%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D74467" w:rsidRDefault="00212865" w:rsidP="00703C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</w:t>
            </w:r>
            <w:r w:rsidR="00D74467">
              <w:rPr>
                <w:lang w:bidi="fa-IR"/>
              </w:rPr>
              <w:t>5%</w:t>
            </w:r>
          </w:p>
        </w:tc>
      </w:tr>
      <w:tr w:rsidR="00D74467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D74467" w:rsidRDefault="00D74467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D74467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D74467" w:rsidRPr="00C80219" w:rsidRDefault="00D74467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D74467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D74467" w:rsidRPr="008C3AB5" w:rsidRDefault="00D74467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D74467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D74467" w:rsidRDefault="00D74467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پست الکترونیکی ا</w:t>
            </w:r>
            <w:r>
              <w:rPr>
                <w:rFonts w:hint="cs"/>
                <w:b/>
                <w:bCs/>
                <w:rtl/>
                <w:lang w:bidi="fa-IR"/>
              </w:rPr>
              <w:t>ستاد:</w:t>
            </w:r>
            <w:r>
              <w:rPr>
                <w:b/>
                <w:bCs/>
                <w:lang w:bidi="fa-IR"/>
              </w:rPr>
              <w:t>Arsalan.rah@gmail.com</w:t>
            </w:r>
          </w:p>
          <w:p w:rsidR="00D74467" w:rsidRDefault="00D74467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D74467" w:rsidRDefault="00D74467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وبسایت یا صفحه 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2654"/>
        <w:gridCol w:w="2456"/>
        <w:gridCol w:w="2430"/>
        <w:gridCol w:w="2607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C6E03" w:rsidTr="00D9428D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138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D9428D">
        <w:trPr>
          <w:trHeight w:val="1745"/>
        </w:trPr>
        <w:tc>
          <w:tcPr>
            <w:tcW w:w="298" w:type="pct"/>
            <w:vAlign w:val="center"/>
          </w:tcPr>
          <w:p w:rsidR="00C47146" w:rsidRPr="00910BB9" w:rsidRDefault="00C47146" w:rsidP="00910BB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1</w:t>
            </w:r>
          </w:p>
        </w:tc>
        <w:tc>
          <w:tcPr>
            <w:tcW w:w="1230" w:type="pct"/>
            <w:shd w:val="clear" w:color="auto" w:fill="FFFFFF" w:themeFill="background1"/>
            <w:vAlign w:val="center"/>
          </w:tcPr>
          <w:p w:rsidR="00C47146" w:rsidRPr="00910BB9" w:rsidRDefault="00B81E8A" w:rsidP="00C567DA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B81E8A">
              <w:rPr>
                <w:b/>
                <w:bCs/>
                <w:sz w:val="20"/>
                <w:rtl/>
                <w:lang w:bidi="fa-IR"/>
              </w:rPr>
              <w:t>معرف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b/>
                <w:bCs/>
                <w:sz w:val="20"/>
                <w:rtl/>
                <w:lang w:bidi="fa-IR"/>
              </w:rPr>
              <w:t xml:space="preserve"> درس و منابع</w:t>
            </w:r>
            <w:r w:rsidR="000C4925">
              <w:rPr>
                <w:rFonts w:hint="cs"/>
                <w:b/>
                <w:bCs/>
                <w:sz w:val="20"/>
                <w:rtl/>
                <w:lang w:bidi="fa-IR"/>
              </w:rPr>
              <w:t xml:space="preserve"> و مدلسازی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444A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66300">
            <w:pPr>
              <w:ind w:firstLine="0"/>
              <w:jc w:val="both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230" w:type="pct"/>
            <w:vAlign w:val="center"/>
          </w:tcPr>
          <w:p w:rsidR="00005B9C" w:rsidRPr="00C567DA" w:rsidRDefault="00B81E8A" w:rsidP="00C567DA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B81E8A">
              <w:rPr>
                <w:b/>
                <w:bCs/>
                <w:sz w:val="20"/>
                <w:rtl/>
                <w:lang w:bidi="fa-IR"/>
              </w:rPr>
              <w:t>مدل‌ساز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b/>
                <w:bCs/>
                <w:sz w:val="20"/>
                <w:rtl/>
                <w:lang w:bidi="fa-IR"/>
              </w:rPr>
              <w:t xml:space="preserve"> ر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rFonts w:hint="eastAsia"/>
                <w:b/>
                <w:bCs/>
                <w:sz w:val="20"/>
                <w:rtl/>
                <w:lang w:bidi="fa-IR"/>
              </w:rPr>
              <w:t>اض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="000C4925">
              <w:rPr>
                <w:rFonts w:hint="cs"/>
                <w:b/>
                <w:bCs/>
                <w:sz w:val="20"/>
                <w:rtl/>
                <w:lang w:bidi="fa-IR"/>
              </w:rPr>
              <w:t>(4 جلسه</w:t>
            </w:r>
            <w:bookmarkStart w:id="0" w:name="_GoBack"/>
            <w:bookmarkEnd w:id="0"/>
            <w:r w:rsidR="000C4925">
              <w:rPr>
                <w:rFonts w:hint="cs"/>
                <w:b/>
                <w:bCs/>
                <w:sz w:val="20"/>
                <w:rtl/>
                <w:lang w:bidi="fa-IR"/>
              </w:rPr>
              <w:t>)</w:t>
            </w:r>
          </w:p>
          <w:p w:rsidR="00C47146" w:rsidRPr="00C567DA" w:rsidRDefault="00C47146" w:rsidP="00C567DA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230" w:type="pct"/>
            <w:vAlign w:val="center"/>
          </w:tcPr>
          <w:p w:rsidR="00C47146" w:rsidRPr="00C567DA" w:rsidRDefault="00B81E8A" w:rsidP="00C567DA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B81E8A">
              <w:rPr>
                <w:b/>
                <w:bCs/>
                <w:sz w:val="20"/>
                <w:rtl/>
                <w:lang w:bidi="fa-IR"/>
              </w:rPr>
              <w:t xml:space="preserve">حل مسئله </w:t>
            </w:r>
            <w:r w:rsidRPr="00B81E8A">
              <w:rPr>
                <w:b/>
                <w:bCs/>
                <w:sz w:val="20"/>
                <w:lang w:bidi="fa-IR"/>
              </w:rPr>
              <w:t>LP</w:t>
            </w:r>
            <w:r w:rsidRPr="00B81E8A">
              <w:rPr>
                <w:b/>
                <w:bCs/>
                <w:sz w:val="20"/>
                <w:rtl/>
                <w:lang w:bidi="fa-IR"/>
              </w:rPr>
              <w:t xml:space="preserve"> به روش ترس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rFonts w:hint="eastAsia"/>
                <w:b/>
                <w:bCs/>
                <w:sz w:val="20"/>
                <w:rtl/>
                <w:lang w:bidi="fa-IR"/>
              </w:rPr>
              <w:t>م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230" w:type="pct"/>
            <w:vAlign w:val="center"/>
          </w:tcPr>
          <w:p w:rsidR="00DB0346" w:rsidRPr="00582CCD" w:rsidRDefault="00B81E8A" w:rsidP="00C567DA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B81E8A">
              <w:rPr>
                <w:b/>
                <w:bCs/>
                <w:sz w:val="20"/>
                <w:rtl/>
                <w:lang w:bidi="fa-IR"/>
              </w:rPr>
              <w:t xml:space="preserve">حل مسئله </w:t>
            </w:r>
            <w:r w:rsidRPr="00B81E8A">
              <w:rPr>
                <w:b/>
                <w:bCs/>
                <w:sz w:val="20"/>
                <w:lang w:bidi="fa-IR"/>
              </w:rPr>
              <w:t>LP</w:t>
            </w:r>
            <w:r w:rsidRPr="00B81E8A">
              <w:rPr>
                <w:b/>
                <w:bCs/>
                <w:sz w:val="20"/>
                <w:rtl/>
                <w:lang w:bidi="fa-IR"/>
              </w:rPr>
              <w:t xml:space="preserve"> به روش جبر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230" w:type="pct"/>
            <w:vAlign w:val="center"/>
          </w:tcPr>
          <w:p w:rsidR="00C47146" w:rsidRPr="00582CCD" w:rsidRDefault="00B81E8A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 w:rsidRPr="00B81E8A">
              <w:rPr>
                <w:b/>
                <w:bCs/>
                <w:sz w:val="20"/>
                <w:rtl/>
                <w:lang w:bidi="fa-IR"/>
              </w:rPr>
              <w:t xml:space="preserve">حل مسئله </w:t>
            </w:r>
            <w:r w:rsidRPr="00B81E8A">
              <w:rPr>
                <w:b/>
                <w:bCs/>
                <w:sz w:val="20"/>
                <w:lang w:bidi="fa-IR"/>
              </w:rPr>
              <w:t>LP</w:t>
            </w:r>
            <w:r w:rsidRPr="00B81E8A">
              <w:rPr>
                <w:b/>
                <w:bCs/>
                <w:sz w:val="20"/>
                <w:rtl/>
                <w:lang w:bidi="fa-IR"/>
              </w:rPr>
              <w:t xml:space="preserve"> به روش س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rFonts w:hint="eastAsia"/>
                <w:b/>
                <w:bCs/>
                <w:sz w:val="20"/>
                <w:rtl/>
                <w:lang w:bidi="fa-IR"/>
              </w:rPr>
              <w:t>مپلکس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230" w:type="pct"/>
            <w:vAlign w:val="center"/>
          </w:tcPr>
          <w:p w:rsidR="00C47146" w:rsidRPr="00582CCD" w:rsidRDefault="00B81E8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B81E8A">
              <w:rPr>
                <w:b/>
                <w:bCs/>
                <w:sz w:val="20"/>
                <w:rtl/>
                <w:lang w:bidi="fa-IR"/>
              </w:rPr>
              <w:t>حل مسئله س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rFonts w:hint="eastAsia"/>
                <w:b/>
                <w:bCs/>
                <w:sz w:val="20"/>
                <w:rtl/>
                <w:lang w:bidi="fa-IR"/>
              </w:rPr>
              <w:t>مپلکس</w:t>
            </w:r>
            <w:r w:rsidRPr="00B81E8A">
              <w:rPr>
                <w:b/>
                <w:bCs/>
                <w:sz w:val="20"/>
                <w:rtl/>
                <w:lang w:bidi="fa-IR"/>
              </w:rPr>
              <w:t xml:space="preserve"> با روش متغ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rFonts w:hint="eastAsia"/>
                <w:b/>
                <w:bCs/>
                <w:sz w:val="20"/>
                <w:rtl/>
                <w:lang w:bidi="fa-IR"/>
              </w:rPr>
              <w:t>ر</w:t>
            </w:r>
            <w:r w:rsidRPr="00B81E8A">
              <w:rPr>
                <w:b/>
                <w:bCs/>
                <w:sz w:val="20"/>
                <w:rtl/>
                <w:lang w:bidi="fa-IR"/>
              </w:rPr>
              <w:t xml:space="preserve"> مصنوع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735D11">
            <w:pPr>
              <w:ind w:firstLine="0"/>
              <w:jc w:val="both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7F5554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تحویل تکلیف</w:t>
            </w: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230" w:type="pct"/>
            <w:vAlign w:val="center"/>
          </w:tcPr>
          <w:p w:rsidR="00C47146" w:rsidRPr="00582CCD" w:rsidRDefault="00B81E8A" w:rsidP="00B81E8A">
            <w:pPr>
              <w:ind w:firstLine="0"/>
              <w:rPr>
                <w:sz w:val="20"/>
                <w:rtl/>
                <w:lang w:bidi="fa-IR"/>
              </w:rPr>
            </w:pPr>
            <w:r w:rsidRPr="00B81E8A">
              <w:rPr>
                <w:b/>
                <w:bCs/>
                <w:sz w:val="20"/>
                <w:rtl/>
                <w:lang w:bidi="fa-IR"/>
              </w:rPr>
              <w:t xml:space="preserve">حالات خاص مسئله </w:t>
            </w:r>
            <w:r w:rsidRPr="00B81E8A">
              <w:rPr>
                <w:b/>
                <w:bCs/>
                <w:sz w:val="20"/>
                <w:lang w:bidi="fa-IR"/>
              </w:rPr>
              <w:t>LP</w:t>
            </w:r>
            <w:r w:rsidRPr="00B81E8A">
              <w:rPr>
                <w:b/>
                <w:bCs/>
                <w:sz w:val="20"/>
                <w:rtl/>
                <w:lang w:bidi="fa-IR"/>
              </w:rPr>
              <w:t xml:space="preserve"> (بخش </w:t>
            </w:r>
            <w:r>
              <w:rPr>
                <w:rFonts w:hint="cs"/>
                <w:b/>
                <w:bCs/>
                <w:sz w:val="20"/>
                <w:rtl/>
                <w:lang w:bidi="fa-IR"/>
              </w:rPr>
              <w:t>اول</w:t>
            </w:r>
            <w:r w:rsidRPr="00B81E8A">
              <w:rPr>
                <w:b/>
                <w:bCs/>
                <w:sz w:val="20"/>
                <w:rtl/>
                <w:lang w:bidi="fa-IR"/>
              </w:rPr>
              <w:t>)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1230" w:type="pct"/>
            <w:vAlign w:val="center"/>
          </w:tcPr>
          <w:p w:rsidR="00C47146" w:rsidRPr="00582CCD" w:rsidRDefault="00B81E8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B81E8A">
              <w:rPr>
                <w:b/>
                <w:bCs/>
                <w:sz w:val="20"/>
                <w:rtl/>
                <w:lang w:bidi="fa-IR"/>
              </w:rPr>
              <w:t xml:space="preserve">حالات خاص مسئله </w:t>
            </w:r>
            <w:r w:rsidRPr="00B81E8A">
              <w:rPr>
                <w:b/>
                <w:bCs/>
                <w:sz w:val="20"/>
                <w:lang w:bidi="fa-IR"/>
              </w:rPr>
              <w:t>LP</w:t>
            </w:r>
            <w:r w:rsidRPr="00B81E8A">
              <w:rPr>
                <w:b/>
                <w:bCs/>
                <w:sz w:val="20"/>
                <w:rtl/>
                <w:lang w:bidi="fa-IR"/>
              </w:rPr>
              <w:t xml:space="preserve"> (بخش دوم)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Pr="00582CCD" w:rsidRDefault="00B81E8A" w:rsidP="00C47146">
            <w:pPr>
              <w:ind w:firstLine="0"/>
              <w:rPr>
                <w:sz w:val="20"/>
                <w:rtl/>
                <w:lang w:bidi="fa-IR"/>
              </w:rPr>
            </w:pPr>
            <w:r w:rsidRPr="00B81E8A">
              <w:rPr>
                <w:b/>
                <w:bCs/>
                <w:sz w:val="20"/>
                <w:rtl/>
                <w:lang w:bidi="fa-IR"/>
              </w:rPr>
              <w:t>کاربرد ر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rFonts w:hint="eastAsia"/>
                <w:b/>
                <w:bCs/>
                <w:sz w:val="20"/>
                <w:rtl/>
                <w:lang w:bidi="fa-IR"/>
              </w:rPr>
              <w:t>اض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rFonts w:hint="eastAsia"/>
                <w:b/>
                <w:bCs/>
                <w:sz w:val="20"/>
                <w:rtl/>
                <w:lang w:bidi="fa-IR"/>
              </w:rPr>
              <w:t>ات</w:t>
            </w:r>
            <w:r w:rsidRPr="00B81E8A">
              <w:rPr>
                <w:b/>
                <w:bCs/>
                <w:sz w:val="20"/>
                <w:rtl/>
                <w:lang w:bidi="fa-IR"/>
              </w:rPr>
              <w:t xml:space="preserve"> در س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rFonts w:hint="eastAsia"/>
                <w:b/>
                <w:bCs/>
                <w:sz w:val="20"/>
                <w:rtl/>
                <w:lang w:bidi="fa-IR"/>
              </w:rPr>
              <w:t>مپلکس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7F5554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میانترم</w:t>
            </w: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230" w:type="pct"/>
            <w:vAlign w:val="center"/>
          </w:tcPr>
          <w:p w:rsidR="00C47146" w:rsidRPr="00582CCD" w:rsidRDefault="00B81E8A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 w:rsidRPr="00B81E8A">
              <w:rPr>
                <w:b/>
                <w:bCs/>
                <w:sz w:val="20"/>
                <w:rtl/>
                <w:lang w:bidi="fa-IR"/>
              </w:rPr>
              <w:t>قض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rFonts w:hint="eastAsia"/>
                <w:b/>
                <w:bCs/>
                <w:sz w:val="20"/>
                <w:rtl/>
                <w:lang w:bidi="fa-IR"/>
              </w:rPr>
              <w:t>ه</w:t>
            </w:r>
            <w:r w:rsidRPr="00B81E8A">
              <w:rPr>
                <w:b/>
                <w:bCs/>
                <w:sz w:val="20"/>
                <w:rtl/>
                <w:lang w:bidi="fa-IR"/>
              </w:rPr>
              <w:t xml:space="preserve"> دوگان (دوال)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230" w:type="pct"/>
            <w:vAlign w:val="center"/>
          </w:tcPr>
          <w:p w:rsidR="00C47146" w:rsidRPr="00582CCD" w:rsidRDefault="00B81E8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B81E8A">
              <w:rPr>
                <w:b/>
                <w:bCs/>
                <w:sz w:val="20"/>
                <w:rtl/>
                <w:lang w:bidi="fa-IR"/>
              </w:rPr>
              <w:t>نتا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rFonts w:hint="eastAsia"/>
                <w:b/>
                <w:bCs/>
                <w:sz w:val="20"/>
                <w:rtl/>
                <w:lang w:bidi="fa-IR"/>
              </w:rPr>
              <w:t>ج</w:t>
            </w:r>
            <w:r w:rsidRPr="00B81E8A">
              <w:rPr>
                <w:b/>
                <w:bCs/>
                <w:sz w:val="20"/>
                <w:rtl/>
                <w:lang w:bidi="fa-IR"/>
              </w:rPr>
              <w:t xml:space="preserve"> قضا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rFonts w:hint="eastAsia"/>
                <w:b/>
                <w:bCs/>
                <w:sz w:val="20"/>
                <w:rtl/>
                <w:lang w:bidi="fa-IR"/>
              </w:rPr>
              <w:t>ا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b/>
                <w:bCs/>
                <w:sz w:val="20"/>
                <w:rtl/>
                <w:lang w:bidi="fa-IR"/>
              </w:rPr>
              <w:t xml:space="preserve"> دوال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230" w:type="pct"/>
            <w:vAlign w:val="center"/>
          </w:tcPr>
          <w:p w:rsidR="00766300" w:rsidRPr="00582CCD" w:rsidRDefault="00B81E8A" w:rsidP="00C47146">
            <w:pPr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B81E8A">
              <w:rPr>
                <w:b/>
                <w:bCs/>
                <w:sz w:val="20"/>
                <w:rtl/>
                <w:lang w:bidi="fa-IR"/>
              </w:rPr>
              <w:t>نتا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rFonts w:hint="eastAsia"/>
                <w:b/>
                <w:bCs/>
                <w:sz w:val="20"/>
                <w:rtl/>
                <w:lang w:bidi="fa-IR"/>
              </w:rPr>
              <w:t>ج</w:t>
            </w:r>
            <w:r w:rsidRPr="00B81E8A">
              <w:rPr>
                <w:b/>
                <w:bCs/>
                <w:sz w:val="20"/>
                <w:rtl/>
                <w:lang w:bidi="fa-IR"/>
              </w:rPr>
              <w:t xml:space="preserve"> قضا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rFonts w:hint="eastAsia"/>
                <w:b/>
                <w:bCs/>
                <w:sz w:val="20"/>
                <w:rtl/>
                <w:lang w:bidi="fa-IR"/>
              </w:rPr>
              <w:t>ا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b/>
                <w:bCs/>
                <w:sz w:val="20"/>
                <w:rtl/>
                <w:lang w:bidi="fa-IR"/>
              </w:rPr>
              <w:t xml:space="preserve"> دوال - تفس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rFonts w:hint="eastAsia"/>
                <w:b/>
                <w:bCs/>
                <w:sz w:val="20"/>
                <w:rtl/>
                <w:lang w:bidi="fa-IR"/>
              </w:rPr>
              <w:t>ر</w:t>
            </w:r>
            <w:r w:rsidRPr="00B81E8A">
              <w:rPr>
                <w:b/>
                <w:bCs/>
                <w:sz w:val="20"/>
                <w:rtl/>
                <w:lang w:bidi="fa-IR"/>
              </w:rPr>
              <w:t xml:space="preserve"> اقتصاد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b/>
                <w:bCs/>
                <w:sz w:val="20"/>
                <w:rtl/>
                <w:lang w:bidi="fa-IR"/>
              </w:rPr>
              <w:t xml:space="preserve"> متغ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rFonts w:hint="eastAsia"/>
                <w:b/>
                <w:bCs/>
                <w:sz w:val="20"/>
                <w:rtl/>
                <w:lang w:bidi="fa-IR"/>
              </w:rPr>
              <w:t>ر</w:t>
            </w:r>
            <w:r w:rsidRPr="00B81E8A">
              <w:rPr>
                <w:b/>
                <w:bCs/>
                <w:sz w:val="20"/>
                <w:rtl/>
                <w:lang w:bidi="fa-IR"/>
              </w:rPr>
              <w:t xml:space="preserve"> دوال - دوال س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rFonts w:hint="eastAsia"/>
                <w:b/>
                <w:bCs/>
                <w:sz w:val="20"/>
                <w:rtl/>
                <w:lang w:bidi="fa-IR"/>
              </w:rPr>
              <w:t>مپلکس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230" w:type="pct"/>
            <w:vAlign w:val="center"/>
          </w:tcPr>
          <w:p w:rsidR="00C47146" w:rsidRPr="00582CCD" w:rsidRDefault="00B81E8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B81E8A">
              <w:rPr>
                <w:b/>
                <w:bCs/>
                <w:sz w:val="20"/>
                <w:rtl/>
                <w:lang w:bidi="fa-IR"/>
              </w:rPr>
              <w:t>دوال س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rFonts w:hint="eastAsia"/>
                <w:b/>
                <w:bCs/>
                <w:sz w:val="20"/>
                <w:rtl/>
                <w:lang w:bidi="fa-IR"/>
              </w:rPr>
              <w:t>مپلکس</w:t>
            </w:r>
            <w:r w:rsidRPr="00B81E8A">
              <w:rPr>
                <w:b/>
                <w:bCs/>
                <w:sz w:val="20"/>
                <w:rtl/>
                <w:lang w:bidi="fa-IR"/>
              </w:rPr>
              <w:t xml:space="preserve"> - آنال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rFonts w:hint="eastAsia"/>
                <w:b/>
                <w:bCs/>
                <w:sz w:val="20"/>
                <w:rtl/>
                <w:lang w:bidi="fa-IR"/>
              </w:rPr>
              <w:t>ز</w:t>
            </w:r>
            <w:r w:rsidRPr="00B81E8A">
              <w:rPr>
                <w:b/>
                <w:bCs/>
                <w:sz w:val="20"/>
                <w:rtl/>
                <w:lang w:bidi="fa-IR"/>
              </w:rPr>
              <w:t xml:space="preserve"> حساس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rFonts w:hint="eastAsia"/>
                <w:b/>
                <w:bCs/>
                <w:sz w:val="20"/>
                <w:rtl/>
                <w:lang w:bidi="fa-IR"/>
              </w:rPr>
              <w:t>ت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7F5554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تحویل تکلیف</w:t>
            </w: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230" w:type="pct"/>
            <w:vAlign w:val="center"/>
          </w:tcPr>
          <w:p w:rsidR="00C47146" w:rsidRPr="00582CCD" w:rsidRDefault="00B81E8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B81E8A">
              <w:rPr>
                <w:b/>
                <w:bCs/>
                <w:sz w:val="20"/>
                <w:rtl/>
                <w:lang w:bidi="fa-IR"/>
              </w:rPr>
              <w:t>آنال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rFonts w:hint="eastAsia"/>
                <w:b/>
                <w:bCs/>
                <w:sz w:val="20"/>
                <w:rtl/>
                <w:lang w:bidi="fa-IR"/>
              </w:rPr>
              <w:t>ز</w:t>
            </w:r>
            <w:r w:rsidRPr="00B81E8A">
              <w:rPr>
                <w:b/>
                <w:bCs/>
                <w:sz w:val="20"/>
                <w:rtl/>
                <w:lang w:bidi="fa-IR"/>
              </w:rPr>
              <w:t xml:space="preserve"> حساس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rFonts w:hint="eastAsia"/>
                <w:b/>
                <w:bCs/>
                <w:sz w:val="20"/>
                <w:rtl/>
                <w:lang w:bidi="fa-IR"/>
              </w:rPr>
              <w:t>ت</w:t>
            </w:r>
            <w:r w:rsidRPr="00B81E8A">
              <w:rPr>
                <w:b/>
                <w:bCs/>
                <w:sz w:val="20"/>
                <w:rtl/>
                <w:lang w:bidi="fa-IR"/>
              </w:rPr>
              <w:t xml:space="preserve"> دوال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230" w:type="pct"/>
            <w:vAlign w:val="center"/>
          </w:tcPr>
          <w:p w:rsidR="00B81E8A" w:rsidRPr="00B81E8A" w:rsidRDefault="00B81E8A" w:rsidP="00B81E8A">
            <w:pPr>
              <w:ind w:firstLine="0"/>
              <w:jc w:val="center"/>
              <w:rPr>
                <w:b/>
                <w:bCs/>
                <w:sz w:val="20"/>
                <w:lang w:bidi="fa-IR"/>
              </w:rPr>
            </w:pPr>
            <w:r w:rsidRPr="00B81E8A">
              <w:rPr>
                <w:b/>
                <w:bCs/>
                <w:sz w:val="20"/>
                <w:rtl/>
                <w:lang w:bidi="fa-IR"/>
              </w:rPr>
              <w:t>آنالیز حساسیت دوال - کاربرد</w:t>
            </w:r>
            <w:r w:rsidRPr="00B81E8A">
              <w:rPr>
                <w:b/>
                <w:bCs/>
                <w:sz w:val="20"/>
                <w:lang w:bidi="fa-IR"/>
              </w:rPr>
              <w:t xml:space="preserve"> LP (</w:t>
            </w:r>
            <w:r w:rsidRPr="00B81E8A">
              <w:rPr>
                <w:b/>
                <w:bCs/>
                <w:sz w:val="20"/>
                <w:rtl/>
                <w:lang w:bidi="fa-IR"/>
              </w:rPr>
              <w:t>حمل و نقل</w:t>
            </w:r>
            <w:r w:rsidRPr="00B81E8A">
              <w:rPr>
                <w:b/>
                <w:bCs/>
                <w:sz w:val="20"/>
                <w:lang w:bidi="fa-IR"/>
              </w:rPr>
              <w:t>)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C567DA" w:rsidTr="00D9428D">
        <w:tc>
          <w:tcPr>
            <w:tcW w:w="298" w:type="pct"/>
            <w:vAlign w:val="center"/>
          </w:tcPr>
          <w:p w:rsidR="00C567DA" w:rsidRDefault="00C567DA" w:rsidP="007B7173">
            <w:pPr>
              <w:ind w:firstLine="0"/>
              <w:jc w:val="center"/>
              <w:rPr>
                <w:lang w:bidi="fa-IR"/>
              </w:rPr>
            </w:pPr>
            <w:r>
              <w:rPr>
                <w:lang w:bidi="fa-IR"/>
              </w:rPr>
              <w:t>16</w:t>
            </w:r>
          </w:p>
        </w:tc>
        <w:tc>
          <w:tcPr>
            <w:tcW w:w="1230" w:type="pct"/>
            <w:vAlign w:val="center"/>
          </w:tcPr>
          <w:p w:rsidR="00C567DA" w:rsidRPr="00910BB9" w:rsidRDefault="00B81E8A" w:rsidP="007B7173">
            <w:pPr>
              <w:ind w:firstLine="0"/>
              <w:jc w:val="center"/>
              <w:rPr>
                <w:b/>
                <w:bCs/>
                <w:sz w:val="20"/>
                <w:rtl/>
                <w:lang w:bidi="fa-IR"/>
              </w:rPr>
            </w:pPr>
            <w:r w:rsidRPr="00B81E8A">
              <w:rPr>
                <w:b/>
                <w:bCs/>
                <w:sz w:val="20"/>
                <w:rtl/>
                <w:lang w:bidi="fa-IR"/>
              </w:rPr>
              <w:t>حل مسئله حمل و نقل (بخش اول)</w:t>
            </w:r>
          </w:p>
        </w:tc>
        <w:tc>
          <w:tcPr>
            <w:tcW w:w="1138" w:type="pct"/>
            <w:vAlign w:val="center"/>
          </w:tcPr>
          <w:p w:rsidR="00C567DA" w:rsidRPr="00582CCD" w:rsidRDefault="00C567D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567DA" w:rsidRPr="00582CCD" w:rsidRDefault="00C567D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567DA" w:rsidRPr="00582CCD" w:rsidRDefault="00C567D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C567DA" w:rsidTr="00D9428D">
        <w:tc>
          <w:tcPr>
            <w:tcW w:w="298" w:type="pct"/>
            <w:vAlign w:val="center"/>
          </w:tcPr>
          <w:p w:rsidR="00C567DA" w:rsidRDefault="00C567D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17</w:t>
            </w:r>
          </w:p>
        </w:tc>
        <w:tc>
          <w:tcPr>
            <w:tcW w:w="1230" w:type="pct"/>
            <w:vAlign w:val="center"/>
          </w:tcPr>
          <w:p w:rsidR="00C567DA" w:rsidRPr="00910BB9" w:rsidRDefault="00B81E8A" w:rsidP="007B7173">
            <w:pPr>
              <w:ind w:firstLine="0"/>
              <w:jc w:val="center"/>
              <w:rPr>
                <w:b/>
                <w:bCs/>
                <w:sz w:val="20"/>
                <w:rtl/>
                <w:lang w:bidi="fa-IR"/>
              </w:rPr>
            </w:pPr>
            <w:r w:rsidRPr="00B81E8A">
              <w:rPr>
                <w:b/>
                <w:bCs/>
                <w:sz w:val="20"/>
                <w:rtl/>
                <w:lang w:bidi="fa-IR"/>
              </w:rPr>
              <w:t>حل مسئله حمل و نقل (بخش دوم)</w:t>
            </w:r>
          </w:p>
        </w:tc>
        <w:tc>
          <w:tcPr>
            <w:tcW w:w="1138" w:type="pct"/>
            <w:vAlign w:val="center"/>
          </w:tcPr>
          <w:p w:rsidR="00C567DA" w:rsidRPr="00582CCD" w:rsidRDefault="00C567D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567DA" w:rsidRPr="00582CCD" w:rsidRDefault="00C567D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567DA" w:rsidRPr="00582CCD" w:rsidRDefault="00C567D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C567DA" w:rsidTr="00D9428D">
        <w:tc>
          <w:tcPr>
            <w:tcW w:w="298" w:type="pct"/>
            <w:vAlign w:val="center"/>
          </w:tcPr>
          <w:p w:rsidR="00C567DA" w:rsidRDefault="00C567DA" w:rsidP="007B7173">
            <w:pPr>
              <w:ind w:firstLine="0"/>
              <w:jc w:val="center"/>
              <w:rPr>
                <w:lang w:bidi="fa-IR"/>
              </w:rPr>
            </w:pPr>
            <w:r>
              <w:rPr>
                <w:lang w:bidi="fa-IR"/>
              </w:rPr>
              <w:t>18</w:t>
            </w:r>
          </w:p>
        </w:tc>
        <w:tc>
          <w:tcPr>
            <w:tcW w:w="1230" w:type="pct"/>
            <w:vAlign w:val="center"/>
          </w:tcPr>
          <w:p w:rsidR="00C567DA" w:rsidRPr="00910BB9" w:rsidRDefault="00B81E8A" w:rsidP="007B7173">
            <w:pPr>
              <w:ind w:firstLine="0"/>
              <w:jc w:val="center"/>
              <w:rPr>
                <w:b/>
                <w:bCs/>
                <w:sz w:val="20"/>
                <w:rtl/>
                <w:lang w:bidi="fa-IR"/>
              </w:rPr>
            </w:pPr>
            <w:r w:rsidRPr="00B81E8A">
              <w:rPr>
                <w:b/>
                <w:bCs/>
                <w:sz w:val="20"/>
                <w:rtl/>
                <w:lang w:bidi="fa-IR"/>
              </w:rPr>
              <w:t>آنال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rFonts w:hint="eastAsia"/>
                <w:b/>
                <w:bCs/>
                <w:sz w:val="20"/>
                <w:rtl/>
                <w:lang w:bidi="fa-IR"/>
              </w:rPr>
              <w:t>ز</w:t>
            </w:r>
            <w:r w:rsidRPr="00B81E8A">
              <w:rPr>
                <w:b/>
                <w:bCs/>
                <w:sz w:val="20"/>
                <w:rtl/>
                <w:lang w:bidi="fa-IR"/>
              </w:rPr>
              <w:t xml:space="preserve"> حساس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B81E8A">
              <w:rPr>
                <w:rFonts w:hint="eastAsia"/>
                <w:b/>
                <w:bCs/>
                <w:sz w:val="20"/>
                <w:rtl/>
                <w:lang w:bidi="fa-IR"/>
              </w:rPr>
              <w:t>ت</w:t>
            </w:r>
            <w:r w:rsidRPr="00B81E8A">
              <w:rPr>
                <w:b/>
                <w:bCs/>
                <w:sz w:val="20"/>
                <w:rtl/>
                <w:lang w:bidi="fa-IR"/>
              </w:rPr>
              <w:t xml:space="preserve"> حمل و نقل</w:t>
            </w:r>
          </w:p>
        </w:tc>
        <w:tc>
          <w:tcPr>
            <w:tcW w:w="1138" w:type="pct"/>
            <w:vAlign w:val="center"/>
          </w:tcPr>
          <w:p w:rsidR="00C567DA" w:rsidRPr="00582CCD" w:rsidRDefault="00C567D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567DA" w:rsidRPr="00582CCD" w:rsidRDefault="00C567D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567DA" w:rsidRPr="00582CCD" w:rsidRDefault="00C567D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C567DA" w:rsidTr="00D9428D">
        <w:tc>
          <w:tcPr>
            <w:tcW w:w="298" w:type="pct"/>
            <w:vAlign w:val="center"/>
          </w:tcPr>
          <w:p w:rsidR="00C567DA" w:rsidRDefault="00C567DA" w:rsidP="007B7173">
            <w:pPr>
              <w:ind w:firstLine="0"/>
              <w:jc w:val="center"/>
              <w:rPr>
                <w:lang w:bidi="fa-IR"/>
              </w:rPr>
            </w:pPr>
            <w:r>
              <w:rPr>
                <w:lang w:bidi="fa-IR"/>
              </w:rPr>
              <w:t>19</w:t>
            </w:r>
          </w:p>
        </w:tc>
        <w:tc>
          <w:tcPr>
            <w:tcW w:w="1230" w:type="pct"/>
            <w:vAlign w:val="center"/>
          </w:tcPr>
          <w:p w:rsidR="00C567DA" w:rsidRPr="00910BB9" w:rsidRDefault="00B81E8A" w:rsidP="007B7173">
            <w:pPr>
              <w:ind w:firstLine="0"/>
              <w:jc w:val="center"/>
              <w:rPr>
                <w:b/>
                <w:bCs/>
                <w:sz w:val="20"/>
                <w:rtl/>
                <w:lang w:bidi="fa-IR"/>
              </w:rPr>
            </w:pPr>
            <w:r w:rsidRPr="00B81E8A">
              <w:rPr>
                <w:b/>
                <w:bCs/>
                <w:sz w:val="20"/>
                <w:rtl/>
                <w:lang w:bidi="fa-IR"/>
              </w:rPr>
              <w:t>حل سوالات امتحان</w:t>
            </w:r>
            <w:r w:rsidRPr="00B81E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</w:p>
        </w:tc>
        <w:tc>
          <w:tcPr>
            <w:tcW w:w="1138" w:type="pct"/>
            <w:vAlign w:val="center"/>
          </w:tcPr>
          <w:p w:rsidR="00C567DA" w:rsidRPr="00582CCD" w:rsidRDefault="00C567D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567DA" w:rsidRPr="00582CCD" w:rsidRDefault="00C567D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567DA" w:rsidRPr="00582CCD" w:rsidRDefault="00C567D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567DA">
              <w:rPr>
                <w:sz w:val="20"/>
                <w:rtl/>
                <w:lang w:bidi="fa-IR"/>
              </w:rPr>
              <w:t>تحو</w:t>
            </w:r>
            <w:r w:rsidRPr="00C567DA">
              <w:rPr>
                <w:rFonts w:hint="cs"/>
                <w:sz w:val="20"/>
                <w:rtl/>
                <w:lang w:bidi="fa-IR"/>
              </w:rPr>
              <w:t>ی</w:t>
            </w:r>
            <w:r w:rsidRPr="00C567DA">
              <w:rPr>
                <w:rFonts w:hint="eastAsia"/>
                <w:sz w:val="20"/>
                <w:rtl/>
                <w:lang w:bidi="fa-IR"/>
              </w:rPr>
              <w:t>ل</w:t>
            </w:r>
            <w:r w:rsidRPr="00C567DA">
              <w:rPr>
                <w:sz w:val="20"/>
                <w:rtl/>
                <w:lang w:bidi="fa-IR"/>
              </w:rPr>
              <w:t xml:space="preserve"> تکل</w:t>
            </w:r>
            <w:r w:rsidRPr="00C567DA">
              <w:rPr>
                <w:rFonts w:hint="cs"/>
                <w:sz w:val="20"/>
                <w:rtl/>
                <w:lang w:bidi="fa-IR"/>
              </w:rPr>
              <w:t>ی</w:t>
            </w:r>
            <w:r w:rsidRPr="00C567DA">
              <w:rPr>
                <w:rFonts w:hint="eastAsia"/>
                <w:sz w:val="20"/>
                <w:rtl/>
                <w:lang w:bidi="fa-IR"/>
              </w:rPr>
              <w:t>ف</w:t>
            </w: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54F" w:rsidRDefault="00B3554F" w:rsidP="00061A9B">
      <w:pPr>
        <w:spacing w:after="0"/>
      </w:pPr>
      <w:r>
        <w:separator/>
      </w:r>
    </w:p>
  </w:endnote>
  <w:endnote w:type="continuationSeparator" w:id="0">
    <w:p w:rsidR="00B3554F" w:rsidRDefault="00B3554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 w:rsidR="00ED4CB6"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 w:rsidR="00ED4CB6">
      <w:rPr>
        <w:lang w:bidi="fa-IR"/>
      </w:rPr>
      <w:fldChar w:fldCharType="separate"/>
    </w:r>
    <w:r w:rsidR="000C4925">
      <w:rPr>
        <w:noProof/>
        <w:rtl/>
        <w:lang w:bidi="fa-IR"/>
      </w:rPr>
      <w:t>4</w:t>
    </w:r>
    <w:r w:rsidR="00ED4CB6"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54F" w:rsidRDefault="00B3554F" w:rsidP="00061A9B">
      <w:pPr>
        <w:spacing w:after="0"/>
      </w:pPr>
      <w:r>
        <w:separator/>
      </w:r>
    </w:p>
  </w:footnote>
  <w:footnote w:type="continuationSeparator" w:id="0">
    <w:p w:rsidR="00B3554F" w:rsidRDefault="00B3554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B9C"/>
    <w:rsid w:val="00010C28"/>
    <w:rsid w:val="0001449B"/>
    <w:rsid w:val="00047C80"/>
    <w:rsid w:val="00055FF1"/>
    <w:rsid w:val="00061A9B"/>
    <w:rsid w:val="000B6B37"/>
    <w:rsid w:val="000C4925"/>
    <w:rsid w:val="00130AB3"/>
    <w:rsid w:val="0013501B"/>
    <w:rsid w:val="001545F2"/>
    <w:rsid w:val="00165901"/>
    <w:rsid w:val="0018085B"/>
    <w:rsid w:val="001820FC"/>
    <w:rsid w:val="00192BA1"/>
    <w:rsid w:val="00192BB6"/>
    <w:rsid w:val="00197896"/>
    <w:rsid w:val="001A4CEF"/>
    <w:rsid w:val="001B1F97"/>
    <w:rsid w:val="001B2A3A"/>
    <w:rsid w:val="001E2DA0"/>
    <w:rsid w:val="001F48E0"/>
    <w:rsid w:val="00211920"/>
    <w:rsid w:val="00212865"/>
    <w:rsid w:val="00224330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C4CEB"/>
    <w:rsid w:val="002D0BD4"/>
    <w:rsid w:val="002D700E"/>
    <w:rsid w:val="002F49C5"/>
    <w:rsid w:val="00310008"/>
    <w:rsid w:val="00336FDF"/>
    <w:rsid w:val="00355E72"/>
    <w:rsid w:val="003602A3"/>
    <w:rsid w:val="00362863"/>
    <w:rsid w:val="00363035"/>
    <w:rsid w:val="00370ACB"/>
    <w:rsid w:val="00372116"/>
    <w:rsid w:val="00374B8D"/>
    <w:rsid w:val="003B44BB"/>
    <w:rsid w:val="003B7E12"/>
    <w:rsid w:val="00401CE6"/>
    <w:rsid w:val="00444A73"/>
    <w:rsid w:val="00463FCC"/>
    <w:rsid w:val="00466747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37762"/>
    <w:rsid w:val="0057626B"/>
    <w:rsid w:val="00582CCD"/>
    <w:rsid w:val="00584D52"/>
    <w:rsid w:val="00591019"/>
    <w:rsid w:val="005A7B23"/>
    <w:rsid w:val="005B2735"/>
    <w:rsid w:val="005B6CE2"/>
    <w:rsid w:val="005C0385"/>
    <w:rsid w:val="005D0BB3"/>
    <w:rsid w:val="005D7AAE"/>
    <w:rsid w:val="005F7A96"/>
    <w:rsid w:val="00605B7A"/>
    <w:rsid w:val="00611622"/>
    <w:rsid w:val="006B6127"/>
    <w:rsid w:val="006F33D4"/>
    <w:rsid w:val="007146CC"/>
    <w:rsid w:val="0072301F"/>
    <w:rsid w:val="007317DD"/>
    <w:rsid w:val="00735D11"/>
    <w:rsid w:val="00766300"/>
    <w:rsid w:val="00787DA0"/>
    <w:rsid w:val="00793303"/>
    <w:rsid w:val="007B04DF"/>
    <w:rsid w:val="007B7173"/>
    <w:rsid w:val="007C25BD"/>
    <w:rsid w:val="007C2FF0"/>
    <w:rsid w:val="007C4B7C"/>
    <w:rsid w:val="007F5554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3AFE"/>
    <w:rsid w:val="00897957"/>
    <w:rsid w:val="008C3AB5"/>
    <w:rsid w:val="008D6C02"/>
    <w:rsid w:val="008E0391"/>
    <w:rsid w:val="008E6B14"/>
    <w:rsid w:val="008F5B32"/>
    <w:rsid w:val="00910BB9"/>
    <w:rsid w:val="00914703"/>
    <w:rsid w:val="00923803"/>
    <w:rsid w:val="009273CC"/>
    <w:rsid w:val="0098549E"/>
    <w:rsid w:val="0099014B"/>
    <w:rsid w:val="009A4FA1"/>
    <w:rsid w:val="009C0041"/>
    <w:rsid w:val="009C2719"/>
    <w:rsid w:val="009F0C76"/>
    <w:rsid w:val="009F1DA8"/>
    <w:rsid w:val="00A51E3F"/>
    <w:rsid w:val="00A52353"/>
    <w:rsid w:val="00A94048"/>
    <w:rsid w:val="00AB3C79"/>
    <w:rsid w:val="00AC5599"/>
    <w:rsid w:val="00AD40DF"/>
    <w:rsid w:val="00AF4840"/>
    <w:rsid w:val="00B01882"/>
    <w:rsid w:val="00B3554F"/>
    <w:rsid w:val="00B53F72"/>
    <w:rsid w:val="00B77E9C"/>
    <w:rsid w:val="00B81E8A"/>
    <w:rsid w:val="00BA374A"/>
    <w:rsid w:val="00BF2A62"/>
    <w:rsid w:val="00C26748"/>
    <w:rsid w:val="00C31DF2"/>
    <w:rsid w:val="00C34844"/>
    <w:rsid w:val="00C44141"/>
    <w:rsid w:val="00C47146"/>
    <w:rsid w:val="00C567DA"/>
    <w:rsid w:val="00C60107"/>
    <w:rsid w:val="00C80219"/>
    <w:rsid w:val="00C82905"/>
    <w:rsid w:val="00CA7546"/>
    <w:rsid w:val="00CB0411"/>
    <w:rsid w:val="00CB71E5"/>
    <w:rsid w:val="00CC6FDA"/>
    <w:rsid w:val="00CE1F98"/>
    <w:rsid w:val="00D2144D"/>
    <w:rsid w:val="00D45B4E"/>
    <w:rsid w:val="00D50B2B"/>
    <w:rsid w:val="00D60A58"/>
    <w:rsid w:val="00D74467"/>
    <w:rsid w:val="00D9428D"/>
    <w:rsid w:val="00DB0346"/>
    <w:rsid w:val="00DB0DFA"/>
    <w:rsid w:val="00DF0011"/>
    <w:rsid w:val="00E504B7"/>
    <w:rsid w:val="00E85668"/>
    <w:rsid w:val="00EA7DEC"/>
    <w:rsid w:val="00EB76A2"/>
    <w:rsid w:val="00ED4CB6"/>
    <w:rsid w:val="00EE56A0"/>
    <w:rsid w:val="00EF4E50"/>
    <w:rsid w:val="00EF67CA"/>
    <w:rsid w:val="00F06A90"/>
    <w:rsid w:val="00F6060B"/>
    <w:rsid w:val="00F6504B"/>
    <w:rsid w:val="00F75050"/>
    <w:rsid w:val="00F752F8"/>
    <w:rsid w:val="00F838C1"/>
    <w:rsid w:val="00F858F8"/>
    <w:rsid w:val="00F85FB3"/>
    <w:rsid w:val="00FB3E55"/>
    <w:rsid w:val="00FC58F8"/>
    <w:rsid w:val="00FE6960"/>
    <w:rsid w:val="00FF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CABB3D-A913-4330-977F-8FF5D3F7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5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1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8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28BDC-010D-43B8-8C37-F6897F680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creator>Hamid Farvaresh</dc:creator>
  <cp:lastModifiedBy>Windows User</cp:lastModifiedBy>
  <cp:revision>4</cp:revision>
  <cp:lastPrinted>2018-07-09T15:10:00Z</cp:lastPrinted>
  <dcterms:created xsi:type="dcterms:W3CDTF">2020-10-25T05:40:00Z</dcterms:created>
  <dcterms:modified xsi:type="dcterms:W3CDTF">2020-10-25T05:48:00Z</dcterms:modified>
</cp:coreProperties>
</file>