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1"/>
        <w:gridCol w:w="1841"/>
        <w:gridCol w:w="2550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671494" w:rsidP="007C2FF0">
            <w:pPr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نظریه کاتگوری (رسته‌ها)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6C51A3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6C51A3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کاظمی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5B40D5" w:rsidP="007F177E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دو جلسه در هفته</w:t>
            </w:r>
            <w:bookmarkStart w:id="0" w:name="_GoBack"/>
            <w:bookmarkEnd w:id="0"/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  <w:tr w:rsidR="006C51A3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6C51A3" w:rsidRPr="007C2FF0" w:rsidRDefault="006C51A3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6C51A3" w:rsidRPr="007C25BD" w:rsidRDefault="006C51A3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6C51A3" w:rsidRPr="007C2FF0" w:rsidRDefault="006C51A3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6C51A3" w:rsidRPr="007C25BD" w:rsidRDefault="006C51A3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7F177E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جبرپیشرفته</w:t>
            </w: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  <w:r w:rsidR="006C51A3">
              <w:rPr>
                <w:rFonts w:hint="cs"/>
                <w:rtl/>
              </w:rPr>
              <w:t>سخنرانی، پرسش</w:t>
            </w:r>
            <w:r w:rsidR="00060945">
              <w:rPr>
                <w:rFonts w:hint="cs"/>
                <w:rtl/>
              </w:rPr>
              <w:t xml:space="preserve"> </w:t>
            </w:r>
            <w:r w:rsidR="006C51A3">
              <w:rPr>
                <w:rFonts w:hint="cs"/>
                <w:rtl/>
              </w:rPr>
              <w:t>و پاسخ، حل تمرین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671494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proofErr w:type="spellStart"/>
            <w:r>
              <w:rPr>
                <w:lang w:bidi="fa-IR"/>
              </w:rPr>
              <w:t>Abstact</w:t>
            </w:r>
            <w:proofErr w:type="spellEnd"/>
            <w:r>
              <w:rPr>
                <w:lang w:bidi="fa-IR"/>
              </w:rPr>
              <w:t xml:space="preserve"> and Concrete Category</w:t>
            </w:r>
          </w:p>
          <w:p w:rsidR="00D60A58" w:rsidRDefault="00671494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Categories for the working Mathematician</w:t>
            </w:r>
          </w:p>
          <w:p w:rsidR="00FC58F8" w:rsidRPr="00C80219" w:rsidRDefault="00671494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lang w:bidi="fa-IR"/>
              </w:rPr>
              <w:t>Category Theory</w:t>
            </w:r>
          </w:p>
          <w:p w:rsidR="00D60A58" w:rsidRPr="00D60A58" w:rsidRDefault="00671494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Handbook of Categorical Algebra 1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671494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Categories, </w:t>
            </w:r>
            <w:proofErr w:type="spellStart"/>
            <w:r>
              <w:rPr>
                <w:lang w:bidi="fa-IR"/>
              </w:rPr>
              <w:t>Functors</w:t>
            </w:r>
            <w:proofErr w:type="spellEnd"/>
            <w:r>
              <w:rPr>
                <w:lang w:bidi="fa-IR"/>
              </w:rPr>
              <w:t xml:space="preserve"> and Natural transformations</w:t>
            </w:r>
          </w:p>
          <w:p w:rsidR="0013501B" w:rsidRPr="00C80219" w:rsidRDefault="00671494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Objects and </w:t>
            </w:r>
            <w:proofErr w:type="spellStart"/>
            <w:r>
              <w:rPr>
                <w:lang w:bidi="fa-IR"/>
              </w:rPr>
              <w:t>Morphisms</w:t>
            </w:r>
            <w:proofErr w:type="spellEnd"/>
            <w:r>
              <w:rPr>
                <w:lang w:bidi="fa-IR"/>
              </w:rPr>
              <w:t xml:space="preserve"> in abstract and concrete Category </w:t>
            </w:r>
          </w:p>
          <w:p w:rsidR="0013501B" w:rsidRDefault="00671494" w:rsidP="009B78E8">
            <w:pPr>
              <w:pStyle w:val="ListParagraph"/>
              <w:numPr>
                <w:ilvl w:val="0"/>
                <w:numId w:val="31"/>
              </w:numPr>
              <w:rPr>
                <w:lang w:bidi="fa-IR"/>
              </w:rPr>
            </w:pPr>
            <w:r>
              <w:rPr>
                <w:lang w:bidi="fa-IR"/>
              </w:rPr>
              <w:t xml:space="preserve">Products and </w:t>
            </w:r>
            <w:proofErr w:type="spellStart"/>
            <w:r>
              <w:rPr>
                <w:lang w:bidi="fa-IR"/>
              </w:rPr>
              <w:t>Coproducts</w:t>
            </w:r>
            <w:proofErr w:type="spellEnd"/>
            <w:r>
              <w:rPr>
                <w:lang w:bidi="fa-IR"/>
              </w:rPr>
              <w:t xml:space="preserve">, Limits and </w:t>
            </w:r>
            <w:proofErr w:type="spellStart"/>
            <w:r>
              <w:rPr>
                <w:lang w:bidi="fa-IR"/>
              </w:rPr>
              <w:t>Colimits</w:t>
            </w:r>
            <w:proofErr w:type="spellEnd"/>
            <w:r>
              <w:rPr>
                <w:lang w:bidi="fa-IR"/>
              </w:rPr>
              <w:t xml:space="preserve">, Pullback and </w:t>
            </w:r>
            <w:proofErr w:type="spellStart"/>
            <w:r>
              <w:rPr>
                <w:lang w:bidi="fa-IR"/>
              </w:rPr>
              <w:t>Pushout</w:t>
            </w:r>
            <w:proofErr w:type="spellEnd"/>
          </w:p>
          <w:p w:rsidR="000971F4" w:rsidRDefault="000971F4" w:rsidP="009B78E8">
            <w:pPr>
              <w:pStyle w:val="ListParagraph"/>
              <w:numPr>
                <w:ilvl w:val="0"/>
                <w:numId w:val="31"/>
              </w:numPr>
              <w:rPr>
                <w:lang w:bidi="fa-IR"/>
              </w:rPr>
            </w:pPr>
            <w:proofErr w:type="spellStart"/>
            <w:r>
              <w:rPr>
                <w:lang w:bidi="fa-IR"/>
              </w:rPr>
              <w:t>Adjoints</w:t>
            </w:r>
            <w:proofErr w:type="spellEnd"/>
            <w:r>
              <w:rPr>
                <w:lang w:bidi="fa-IR"/>
              </w:rPr>
              <w:t xml:space="preserve"> and Monads</w:t>
            </w:r>
          </w:p>
          <w:p w:rsidR="000971F4" w:rsidRPr="00C80219" w:rsidRDefault="000971F4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Factorization Structures</w:t>
            </w:r>
            <w:r w:rsidR="00CB75F4">
              <w:rPr>
                <w:rFonts w:hint="cs"/>
                <w:rtl/>
                <w:lang w:bidi="fa-IR"/>
              </w:rPr>
              <w:t xml:space="preserve"> یادگیری این مفاهیم فوق هدف کلی این درس است.</w:t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7F177E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ریاضی محض ارشد</w:t>
            </w:r>
          </w:p>
        </w:tc>
        <w:tc>
          <w:tcPr>
            <w:tcW w:w="5245" w:type="dxa"/>
          </w:tcPr>
          <w:p w:rsidR="005C0385" w:rsidRPr="00F85FB3" w:rsidRDefault="007F177E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ریاضی محض</w:t>
            </w:r>
          </w:p>
        </w:tc>
        <w:tc>
          <w:tcPr>
            <w:tcW w:w="2410" w:type="dxa"/>
          </w:tcPr>
          <w:p w:rsidR="005C0385" w:rsidRPr="00F85FB3" w:rsidRDefault="00450312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هردو ترم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450312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حرمت کلاس، همکلاسیان و استاد را نگه دارد.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7F177E">
        <w:trPr>
          <w:trHeight w:val="516"/>
        </w:trPr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0971F4" w:rsidP="007F177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060945">
              <w:rPr>
                <w:rFonts w:hint="cs"/>
                <w:rtl/>
                <w:lang w:bidi="fa-IR"/>
              </w:rPr>
              <w:t>/</w:t>
            </w:r>
            <w:r w:rsidR="00450312">
              <w:rPr>
                <w:rFonts w:hint="cs"/>
                <w:rtl/>
                <w:lang w:bidi="fa-IR"/>
              </w:rPr>
              <w:t xml:space="preserve">. م ت </w:t>
            </w:r>
            <w:r w:rsidR="007F177E">
              <w:rPr>
                <w:rFonts w:hint="cs"/>
                <w:rtl/>
                <w:lang w:bidi="fa-IR"/>
              </w:rPr>
              <w:t>5</w:t>
            </w:r>
            <w:r w:rsidR="00450312">
              <w:rPr>
                <w:rFonts w:hint="cs"/>
                <w:rtl/>
                <w:lang w:bidi="fa-IR"/>
              </w:rPr>
              <w:t>/. پ ت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450312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0971F4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  <w:r w:rsidR="00450312">
              <w:rPr>
                <w:rFonts w:hint="cs"/>
                <w:rtl/>
                <w:lang w:bidi="fa-IR"/>
              </w:rPr>
              <w:t>/. حضور و تمرین کلاس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450312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450312">
              <w:rPr>
                <w:rFonts w:hint="cs"/>
                <w:b/>
                <w:bCs/>
                <w:rtl/>
                <w:lang w:bidi="fa-IR"/>
              </w:rPr>
              <w:t xml:space="preserve"> در سایت دانشگاه موجود است.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060945" w:rsidP="0090648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هفته </w:t>
            </w:r>
            <w:r w:rsidR="00906486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 xml:space="preserve"> الی </w:t>
            </w:r>
            <w:r w:rsidR="00906486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450312" w:rsidRDefault="000971F4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رسته‌ها، تابعگون‌ها و تبدیلات طبیعی</w:t>
            </w:r>
          </w:p>
          <w:p w:rsidR="00C47146" w:rsidRPr="00582CCD" w:rsidRDefault="00C47146" w:rsidP="000971F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منبع:</w:t>
            </w:r>
            <w:r w:rsidR="0045031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F177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0971F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اول همه منابع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0971F4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450312">
              <w:rPr>
                <w:rFonts w:hint="cs"/>
                <w:sz w:val="20"/>
                <w:szCs w:val="22"/>
                <w:rtl/>
                <w:lang w:bidi="fa-IR"/>
              </w:rPr>
              <w:t>کاظمی/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 w:rsidR="007F177E">
              <w:rPr>
                <w:rFonts w:hint="cs"/>
                <w:sz w:val="20"/>
                <w:szCs w:val="22"/>
                <w:rtl/>
                <w:lang w:bidi="fa-IR"/>
              </w:rPr>
              <w:t>6</w:t>
            </w:r>
            <w:r w:rsidR="000971F4">
              <w:rPr>
                <w:rFonts w:hint="cs"/>
                <w:sz w:val="20"/>
                <w:szCs w:val="22"/>
                <w:rtl/>
                <w:lang w:bidi="fa-IR"/>
              </w:rPr>
              <w:t>21</w:t>
            </w:r>
            <w:r w:rsidR="007F177E">
              <w:rPr>
                <w:rFonts w:hint="cs"/>
                <w:sz w:val="20"/>
                <w:szCs w:val="22"/>
                <w:rtl/>
                <w:lang w:bidi="fa-IR"/>
              </w:rPr>
              <w:t>پایه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060945" w:rsidP="009064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هفته </w:t>
            </w:r>
            <w:r w:rsidR="00906486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الی </w:t>
            </w:r>
            <w:r w:rsidR="00906486"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AE2B3B" w:rsidRDefault="000971F4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اشیاء و ریخت‌ها</w:t>
            </w:r>
          </w:p>
          <w:p w:rsidR="00C47146" w:rsidRPr="00582CCD" w:rsidRDefault="00C47146" w:rsidP="002C12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منبع:</w:t>
            </w:r>
            <w:r w:rsidR="0045031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7F177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اول فصل </w:t>
            </w:r>
            <w:r w:rsidR="000971F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</w:t>
            </w:r>
            <w:r w:rsidR="002C120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وم</w:t>
            </w:r>
            <w:r w:rsidR="000971F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، دوم فصل اول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7F177E" w:rsidP="000971F4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کاظمی/</w:t>
            </w:r>
            <w:r w:rsidR="000971F4">
              <w:rPr>
                <w:rFonts w:hint="cs"/>
                <w:sz w:val="20"/>
                <w:szCs w:val="22"/>
                <w:rtl/>
                <w:lang w:bidi="fa-IR"/>
              </w:rPr>
              <w:t>کلاس 621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پایه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060945" w:rsidP="009064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هفته </w:t>
            </w:r>
            <w:r w:rsidR="00906486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 xml:space="preserve">الی </w:t>
            </w:r>
            <w:r w:rsidR="00906486"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AE2B3B" w:rsidRDefault="000971F4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چشمه‌ها و حفره‌ها</w:t>
            </w:r>
          </w:p>
          <w:p w:rsidR="00C47146" w:rsidRPr="00582CCD" w:rsidRDefault="00C47146" w:rsidP="000971F4">
            <w:pPr>
              <w:shd w:val="clear" w:color="auto" w:fill="F2F2F2" w:themeFill="background1" w:themeFillShade="F2"/>
              <w:ind w:firstLine="0"/>
              <w:rPr>
                <w:sz w:val="20"/>
                <w:szCs w:val="22"/>
                <w:rtl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منبع:</w:t>
            </w:r>
            <w:r w:rsidR="0006094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اول </w:t>
            </w:r>
            <w:r w:rsidR="0045031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06094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فصل </w:t>
            </w:r>
            <w:r w:rsidR="000971F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سوم، دوم فصل  دوم و سوم</w:t>
            </w:r>
            <w:r w:rsidR="0090648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پنجم</w:t>
            </w:r>
          </w:p>
        </w:tc>
        <w:tc>
          <w:tcPr>
            <w:tcW w:w="1295" w:type="pct"/>
            <w:vAlign w:val="center"/>
          </w:tcPr>
          <w:p w:rsidR="00C47146" w:rsidRPr="00582CCD" w:rsidRDefault="007F177E" w:rsidP="000971F4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کاظمی/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62</w:t>
            </w:r>
            <w:r w:rsidR="000971F4">
              <w:rPr>
                <w:rFonts w:hint="cs"/>
                <w:sz w:val="20"/>
                <w:szCs w:val="22"/>
                <w:rtl/>
                <w:lang w:bidi="fa-IR"/>
              </w:rPr>
              <w:t>1</w:t>
            </w:r>
            <w:r w:rsidR="00906486">
              <w:rPr>
                <w:rFonts w:hint="cs"/>
                <w:sz w:val="20"/>
                <w:szCs w:val="22"/>
                <w:rtl/>
                <w:lang w:bidi="fa-IR"/>
              </w:rPr>
              <w:t>پ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ایه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060945" w:rsidP="009064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هفته </w:t>
            </w:r>
          </w:p>
          <w:p w:rsidR="006255E9" w:rsidRDefault="006255E9" w:rsidP="0090648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 الی 16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005B9C" w:rsidRPr="00906486" w:rsidRDefault="00906486" w:rsidP="00005B9C">
            <w:pPr>
              <w:ind w:firstLine="0"/>
              <w:jc w:val="both"/>
              <w:rPr>
                <w:sz w:val="28"/>
                <w:szCs w:val="28"/>
                <w:rtl/>
                <w:lang w:bidi="fa-IR"/>
              </w:rPr>
            </w:pPr>
            <w:r w:rsidRPr="00906486">
              <w:rPr>
                <w:rFonts w:hint="cs"/>
                <w:sz w:val="28"/>
                <w:szCs w:val="28"/>
                <w:rtl/>
                <w:lang w:bidi="fa-IR"/>
              </w:rPr>
              <w:t>الحاقی و مونادها</w:t>
            </w:r>
          </w:p>
          <w:p w:rsidR="00060945" w:rsidRPr="00582CCD" w:rsidRDefault="00906486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منبع: اول فصل پنجم، دوم فصل چهارم و ششم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7F177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کاظمی/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602و605 پایه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6255E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آخر</w:t>
            </w:r>
          </w:p>
        </w:tc>
        <w:tc>
          <w:tcPr>
            <w:tcW w:w="1073" w:type="pct"/>
            <w:vAlign w:val="center"/>
          </w:tcPr>
          <w:p w:rsidR="00C47146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06486" w:rsidRDefault="00906486" w:rsidP="0076630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ساختارهای تجزیه</w:t>
            </w:r>
          </w:p>
          <w:p w:rsidR="00906486" w:rsidRPr="00582CCD" w:rsidRDefault="0090648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منبع: اول فصل چهار، چهارم فصل چهارم و پنجم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62" w:rsidRDefault="000E2B62" w:rsidP="00061A9B">
      <w:pPr>
        <w:spacing w:after="0"/>
      </w:pPr>
      <w:r>
        <w:separator/>
      </w:r>
    </w:p>
  </w:endnote>
  <w:endnote w:type="continuationSeparator" w:id="0">
    <w:p w:rsidR="000E2B62" w:rsidRDefault="000E2B6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5B40D5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62" w:rsidRDefault="000E2B62" w:rsidP="00061A9B">
      <w:pPr>
        <w:spacing w:after="0"/>
      </w:pPr>
      <w:r>
        <w:separator/>
      </w:r>
    </w:p>
  </w:footnote>
  <w:footnote w:type="continuationSeparator" w:id="0">
    <w:p w:rsidR="000E2B62" w:rsidRDefault="000E2B6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B9C"/>
    <w:rsid w:val="0001449B"/>
    <w:rsid w:val="00047C80"/>
    <w:rsid w:val="00055FF1"/>
    <w:rsid w:val="00060945"/>
    <w:rsid w:val="00061A9B"/>
    <w:rsid w:val="000971F4"/>
    <w:rsid w:val="000B6B37"/>
    <w:rsid w:val="000E2B62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1F57A7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1203"/>
    <w:rsid w:val="002C4CEB"/>
    <w:rsid w:val="002D0BD4"/>
    <w:rsid w:val="002D700E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B7E12"/>
    <w:rsid w:val="00401CE6"/>
    <w:rsid w:val="00444A73"/>
    <w:rsid w:val="00450312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B40D5"/>
    <w:rsid w:val="005C0385"/>
    <w:rsid w:val="005D0BB3"/>
    <w:rsid w:val="005D7AAE"/>
    <w:rsid w:val="005F7A96"/>
    <w:rsid w:val="00605B7A"/>
    <w:rsid w:val="00611622"/>
    <w:rsid w:val="006255E9"/>
    <w:rsid w:val="00671494"/>
    <w:rsid w:val="006C51A3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7F177E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73DE0"/>
    <w:rsid w:val="00897957"/>
    <w:rsid w:val="008C3742"/>
    <w:rsid w:val="008C3AB5"/>
    <w:rsid w:val="008D6C02"/>
    <w:rsid w:val="008E0391"/>
    <w:rsid w:val="008E6B14"/>
    <w:rsid w:val="00906486"/>
    <w:rsid w:val="00914703"/>
    <w:rsid w:val="00923803"/>
    <w:rsid w:val="009273CC"/>
    <w:rsid w:val="0098549E"/>
    <w:rsid w:val="0099014B"/>
    <w:rsid w:val="009A4FA1"/>
    <w:rsid w:val="009A7FE1"/>
    <w:rsid w:val="009C0041"/>
    <w:rsid w:val="009C2719"/>
    <w:rsid w:val="009F0C76"/>
    <w:rsid w:val="009F1DA8"/>
    <w:rsid w:val="00A24AC9"/>
    <w:rsid w:val="00A51E3F"/>
    <w:rsid w:val="00A52353"/>
    <w:rsid w:val="00A94048"/>
    <w:rsid w:val="00AB3C79"/>
    <w:rsid w:val="00AC5599"/>
    <w:rsid w:val="00AD40DF"/>
    <w:rsid w:val="00AE2B3B"/>
    <w:rsid w:val="00AF4840"/>
    <w:rsid w:val="00AF4A1B"/>
    <w:rsid w:val="00B01882"/>
    <w:rsid w:val="00B53F72"/>
    <w:rsid w:val="00B77E9C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B75F4"/>
    <w:rsid w:val="00CC6FDA"/>
    <w:rsid w:val="00CE1F98"/>
    <w:rsid w:val="00D2144D"/>
    <w:rsid w:val="00D45B4E"/>
    <w:rsid w:val="00D50B2B"/>
    <w:rsid w:val="00D60A58"/>
    <w:rsid w:val="00DB0346"/>
    <w:rsid w:val="00DB0DFA"/>
    <w:rsid w:val="00DF0011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CB55-8D2D-483B-8537-078D59BC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6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SciZKazemibaneh</cp:lastModifiedBy>
  <cp:revision>94</cp:revision>
  <cp:lastPrinted>2018-07-09T15:10:00Z</cp:lastPrinted>
  <dcterms:created xsi:type="dcterms:W3CDTF">2018-06-27T18:09:00Z</dcterms:created>
  <dcterms:modified xsi:type="dcterms:W3CDTF">2020-10-27T08:50:00Z</dcterms:modified>
</cp:coreProperties>
</file>