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F58BA" w:rsidP="00295A2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هورمون شناسی و غدد داخلی</w:t>
            </w:r>
          </w:p>
        </w:tc>
        <w:tc>
          <w:tcPr>
            <w:tcW w:w="507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F58B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95A2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وزیری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D65A8" w:rsidP="00FD6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95A2C">
              <w:rPr>
                <w:rFonts w:hint="cs"/>
                <w:rtl/>
                <w:lang w:bidi="fa-IR"/>
              </w:rPr>
              <w:t>شنبه</w:t>
            </w:r>
            <w:r>
              <w:rPr>
                <w:rFonts w:hint="cs"/>
                <w:rtl/>
                <w:lang w:bidi="fa-IR"/>
              </w:rPr>
              <w:t xml:space="preserve"> 14-16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FD65A8" w:rsidP="00FD65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انتخابی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95A2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D65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D65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95A2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D65A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FD65A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  <w:r w:rsidR="00295A2C">
              <w:rPr>
                <w:rFonts w:cs="Times New Roman" w:hint="cs"/>
                <w:rtl/>
                <w:lang w:bidi="fa-IR"/>
              </w:rPr>
              <w:t>–</w:t>
            </w:r>
            <w:r w:rsidR="00295A2C">
              <w:rPr>
                <w:rFonts w:hint="cs"/>
                <w:rtl/>
                <w:lang w:bidi="fa-IR"/>
              </w:rPr>
              <w:t xml:space="preserve"> جزوه ک</w:t>
            </w:r>
            <w:r w:rsidR="00FD65A8">
              <w:rPr>
                <w:rFonts w:hint="cs"/>
                <w:rtl/>
                <w:lang w:bidi="fa-IR"/>
              </w:rPr>
              <w:t>لاسی، فیزیولوژی گایتون، فیزیولوژی دکتر ضمیری</w:t>
            </w:r>
            <w:r w:rsidR="00AF58BA">
              <w:rPr>
                <w:rFonts w:hint="cs"/>
                <w:rtl/>
                <w:lang w:bidi="fa-IR"/>
              </w:rPr>
              <w:t xml:space="preserve">، مبانی هورمون شناسی </w:t>
            </w:r>
            <w:r w:rsidR="00AF58BA">
              <w:rPr>
                <w:rFonts w:hint="cs"/>
                <w:rtl/>
                <w:lang w:bidi="fa-IR"/>
              </w:rPr>
              <w:t>دکتر ضمیری</w:t>
            </w:r>
            <w:r w:rsidR="00295A2C">
              <w:rPr>
                <w:rFonts w:hint="cs"/>
                <w:rtl/>
                <w:lang w:bidi="fa-IR"/>
              </w:rPr>
              <w:t xml:space="preserve"> </w:t>
            </w:r>
          </w:p>
          <w:p w:rsidR="003354EE" w:rsidRDefault="003354EE" w:rsidP="00FD65A8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95A2C">
              <w:rPr>
                <w:rFonts w:hint="cs"/>
                <w:rtl/>
                <w:lang w:bidi="fa-IR"/>
              </w:rPr>
              <w:t xml:space="preserve">- کتاب های </w:t>
            </w:r>
            <w:r w:rsidR="00FD65A8">
              <w:rPr>
                <w:rFonts w:hint="cs"/>
                <w:rtl/>
                <w:lang w:bidi="fa-IR"/>
              </w:rPr>
              <w:t>ه</w:t>
            </w:r>
            <w:r w:rsidR="00DC5A48">
              <w:rPr>
                <w:rFonts w:hint="cs"/>
                <w:rtl/>
                <w:lang w:bidi="fa-IR"/>
              </w:rPr>
              <w:t>ورمون شن</w:t>
            </w:r>
            <w:r w:rsidR="00FD65A8">
              <w:rPr>
                <w:rFonts w:hint="cs"/>
                <w:rtl/>
                <w:lang w:bidi="fa-IR"/>
              </w:rPr>
              <w:t>اسی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FD65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683FE2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>ساختمان هورمون ها، غدد داخلی مهم و گیرنده های هورمون‌ها را بشناسید</w:t>
            </w:r>
          </w:p>
          <w:p w:rsidR="00A51E3F" w:rsidRDefault="00FD65A8" w:rsidP="004A74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هورمون ها بر متابولیسم، رشد و تولیدمثل را درک نمایید</w:t>
            </w:r>
          </w:p>
          <w:p w:rsidR="00A51E3F" w:rsidRDefault="004C55E5" w:rsidP="00DC5A4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اختلالات هورمونی ناشی از کمبود و یا افزایش بیش از حد هورمون ها </w:t>
            </w:r>
            <w:r>
              <w:rPr>
                <w:rFonts w:ascii="TimesNewRoman,Bold" w:hAnsi="TimesNewRoman,Bold" w:hint="cs"/>
                <w:rtl/>
                <w:lang w:bidi="fa-IR"/>
              </w:rPr>
              <w:t>و اثرات آنها بر فیزیولوژی دستگاه‌ها و بافت‌های بدن آشنا شوید</w:t>
            </w:r>
            <w:r w:rsidR="00FD65A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4C55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>کاربرد اثرات هورمون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>در عملکرد، رشد و</w:t>
            </w:r>
            <w:r w:rsidR="004A741C">
              <w:rPr>
                <w:rFonts w:ascii="TimesNewRoman,Bold" w:hAnsi="TimesNewRoman,Bold" w:hint="cs"/>
                <w:rtl/>
                <w:lang w:bidi="fa-IR"/>
              </w:rPr>
              <w:t xml:space="preserve"> افزایش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تولیدات </w:t>
            </w:r>
            <w:r>
              <w:rPr>
                <w:rFonts w:ascii="TimesNewRoman,Bold" w:hAnsi="TimesNewRoman,Bold" w:hint="cs"/>
                <w:rtl/>
                <w:lang w:bidi="fa-IR"/>
              </w:rPr>
              <w:t>فهمیده باشید</w:t>
            </w:r>
          </w:p>
          <w:p w:rsidR="004C55E5" w:rsidRDefault="003354EE" w:rsidP="004A74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>هورمون های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 xml:space="preserve"> مختلف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>همکاری آنها را در مقابله با شرایط محیطی</w:t>
            </w:r>
            <w:r w:rsidR="004A741C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C5A48">
              <w:rPr>
                <w:rFonts w:ascii="TimesNewRoman,Bold" w:hAnsi="TimesNewRoman,Bold" w:hint="cs"/>
                <w:rtl/>
                <w:lang w:bidi="fa-IR"/>
              </w:rPr>
              <w:t>استرس‌</w:t>
            </w:r>
            <w:r w:rsidR="004C55E5">
              <w:rPr>
                <w:rFonts w:ascii="TimesNewRoman,Bold" w:hAnsi="TimesNewRoman,Bold" w:hint="cs"/>
                <w:rtl/>
                <w:lang w:bidi="fa-IR"/>
              </w:rPr>
              <w:t>ها برای حفظ هموستازی درک کرده باشید</w:t>
            </w:r>
            <w:r w:rsidR="004B3AE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Pr="001F48E0" w:rsidRDefault="00A51E3F" w:rsidP="00131D1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A741C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درست از</w:t>
            </w:r>
            <w:r w:rsidR="00A51E3F">
              <w:rPr>
                <w:rFonts w:hint="cs"/>
                <w:rtl/>
                <w:lang w:bidi="fa-IR"/>
              </w:rPr>
              <w:t xml:space="preserve"> مسائل دنیای واقعی</w:t>
            </w:r>
            <w:r>
              <w:rPr>
                <w:rFonts w:hint="cs"/>
                <w:rtl/>
                <w:lang w:bidi="fa-IR"/>
              </w:rPr>
              <w:t xml:space="preserve"> داخل بدن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4A741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B3A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B3AE7">
              <w:rPr>
                <w:rFonts w:hint="cs"/>
                <w:rtl/>
                <w:lang w:bidi="fa-IR"/>
              </w:rPr>
              <w:t>16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4A741C">
              <w:rPr>
                <w:rFonts w:hint="cs"/>
                <w:rtl/>
                <w:lang w:bidi="fa-IR"/>
              </w:rPr>
              <w:t>3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2A636E" w:rsidP="00844BCF">
            <w:pPr>
              <w:ind w:firstLine="0"/>
              <w:jc w:val="both"/>
              <w:rPr>
                <w:rtl/>
                <w:lang w:bidi="fa-IR"/>
              </w:rPr>
            </w:pPr>
          </w:p>
          <w:p w:rsidR="0087319C" w:rsidRDefault="0087319C" w:rsidP="00844B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44B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E61B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9E61B5">
              <w:rPr>
                <w:rFonts w:hint="cs"/>
                <w:rtl/>
                <w:lang w:bidi="fa-IR"/>
              </w:rPr>
              <w:t>هورمون ها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4B3AE7" w:rsidRDefault="000C06E2" w:rsidP="004B3A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B3AE7" w:rsidRPr="00FA6371">
                <w:rPr>
                  <w:rStyle w:val="Hyperlink"/>
                  <w:b/>
                  <w:bCs/>
                </w:rPr>
                <w:t>a.vaziry@uok.ac.ir</w:t>
              </w:r>
            </w:hyperlink>
            <w:r w:rsidR="004B3AE7">
              <w:rPr>
                <w:b/>
                <w:bCs/>
              </w:rPr>
              <w:t>, avaziry@yahoo.ca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C06E2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844BC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  <w:r w:rsidR="00844BCF">
              <w:rPr>
                <w:rFonts w:hint="cs"/>
                <w:b/>
                <w:bCs/>
                <w:rtl/>
              </w:rPr>
              <w:t>: چهار شنبه ها 12 - 10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9E61B5">
              <w:rPr>
                <w:rFonts w:hint="cs"/>
                <w:rtl/>
                <w:lang w:bidi="fa-IR"/>
              </w:rPr>
              <w:t xml:space="preserve"> چهار شنبه ها ساعت 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9E61B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640DBC" w:rsidRPr="00C44141" w:rsidRDefault="00640DBC" w:rsidP="00844BC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332B2" w:rsidRDefault="00C47146" w:rsidP="00A332B2">
            <w:pPr>
              <w:tabs>
                <w:tab w:val="right" w:pos="1758"/>
              </w:tabs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9E61B5">
              <w:rPr>
                <w:rFonts w:hint="cs"/>
                <w:rtl/>
                <w:lang w:bidi="fa-IR"/>
              </w:rPr>
              <w:t xml:space="preserve"> طبقه بندی و ساختمان هورمون‌ها، نقش  </w:t>
            </w:r>
            <w:r w:rsidR="009E61B5">
              <w:rPr>
                <w:rFonts w:hint="cs"/>
                <w:rtl/>
                <w:lang w:bidi="fa-IR"/>
              </w:rPr>
              <w:t>تنظیم</w:t>
            </w:r>
            <w:r w:rsidR="009E61B5">
              <w:rPr>
                <w:rFonts w:hint="cs"/>
                <w:rtl/>
                <w:lang w:bidi="fa-IR"/>
              </w:rPr>
              <w:t xml:space="preserve"> کنندگی</w:t>
            </w:r>
            <w:r w:rsidR="009E61B5">
              <w:rPr>
                <w:rFonts w:hint="cs"/>
                <w:rtl/>
                <w:lang w:bidi="fa-IR"/>
              </w:rPr>
              <w:t xml:space="preserve"> </w:t>
            </w:r>
            <w:r w:rsidR="009E61B5">
              <w:rPr>
                <w:rFonts w:hint="cs"/>
                <w:rtl/>
                <w:lang w:bidi="fa-IR"/>
              </w:rPr>
              <w:t>هورمون‌ها در اعمال بدن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332B2" w:rsidRDefault="009E61B5" w:rsidP="00A332B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</w:t>
            </w:r>
            <w:r w:rsidR="00A332B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>طبقه بندی انواع و ساختمان غدد، هورمو</w:t>
            </w:r>
            <w:r w:rsidR="00A332B2">
              <w:rPr>
                <w:rFonts w:ascii="TimesNewRoman,Bold" w:hAnsi="TimesNewRoman,Bold" w:hint="cs"/>
                <w:rtl/>
                <w:lang w:bidi="fa-IR"/>
              </w:rPr>
              <w:t>ن‌</w:t>
            </w:r>
            <w:r>
              <w:rPr>
                <w:rFonts w:ascii="TimesNewRoman,Bold" w:hAnsi="TimesNewRoman,Bold" w:hint="cs"/>
                <w:rtl/>
                <w:lang w:bidi="fa-IR"/>
              </w:rPr>
              <w:t>‍</w:t>
            </w:r>
            <w:r w:rsidR="00A332B2">
              <w:rPr>
                <w:rFonts w:ascii="TimesNewRoman,Bold" w:hAnsi="TimesNewRoman,Bold" w:hint="cs"/>
                <w:rtl/>
                <w:lang w:bidi="fa-IR"/>
              </w:rPr>
              <w:t>‌</w:t>
            </w:r>
            <w:r>
              <w:rPr>
                <w:rFonts w:ascii="TimesNewRoman,Bold" w:hAnsi="TimesNewRoman,Bold" w:hint="cs"/>
                <w:rtl/>
                <w:lang w:bidi="fa-IR"/>
              </w:rPr>
              <w:t>ها و بافت‍های هدف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9E61B5" w:rsidP="008D24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عمومی: کنترل، ترشح، انتقال، متابولیسم، مکانیسم‌های داخل سلولی و روش‌های اندازه گیری هورمون‌ها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9C3D75" w:rsidRDefault="009E61B5" w:rsidP="008D248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C3D75">
              <w:rPr>
                <w:rFonts w:hint="cs"/>
                <w:rtl/>
                <w:lang w:bidi="fa-IR"/>
              </w:rPr>
              <w:t>مکانیسم های فیدبک م</w:t>
            </w:r>
            <w:r w:rsidR="009C3D75" w:rsidRPr="009C3D75">
              <w:rPr>
                <w:rFonts w:hint="cs"/>
                <w:rtl/>
                <w:lang w:bidi="fa-IR"/>
              </w:rPr>
              <w:t>ثبت و منفی</w:t>
            </w:r>
            <w:r w:rsidR="009C3D75">
              <w:rPr>
                <w:rFonts w:hint="cs"/>
                <w:rtl/>
                <w:lang w:bidi="fa-IR"/>
              </w:rPr>
              <w:t xml:space="preserve">،  </w:t>
            </w:r>
            <w:r w:rsidR="009C3D75">
              <w:rPr>
                <w:rFonts w:hint="cs"/>
                <w:rtl/>
                <w:lang w:bidi="fa-IR"/>
              </w:rPr>
              <w:t xml:space="preserve">هورمون‌های </w:t>
            </w:r>
            <w:r w:rsidR="00DC5A48">
              <w:rPr>
                <w:rFonts w:hint="cs"/>
                <w:rtl/>
                <w:lang w:bidi="fa-IR"/>
              </w:rPr>
              <w:t xml:space="preserve">محور </w:t>
            </w:r>
            <w:r w:rsidR="009C3D75">
              <w:rPr>
                <w:rFonts w:hint="cs"/>
                <w:rtl/>
                <w:lang w:bidi="fa-IR"/>
              </w:rPr>
              <w:t>هیپوتالاموس و هیپوفیز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D2489" w:rsidRDefault="009C3D75" w:rsidP="008D248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r w:rsidR="009E61B5">
              <w:rPr>
                <w:rFonts w:hint="cs"/>
                <w:rtl/>
                <w:lang w:bidi="fa-IR"/>
              </w:rPr>
              <w:t>هورمون‌های هیپوتالاموس و هیپوفیز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C3D75" w:rsidP="009C3D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ساختار غده تیروئید، </w:t>
            </w:r>
            <w:r>
              <w:rPr>
                <w:rFonts w:hint="cs"/>
                <w:rtl/>
                <w:lang w:bidi="fa-IR"/>
              </w:rPr>
              <w:t xml:space="preserve">هورمون‌های </w:t>
            </w:r>
            <w:r>
              <w:rPr>
                <w:rFonts w:hint="cs"/>
                <w:rtl/>
                <w:lang w:bidi="fa-IR"/>
              </w:rPr>
              <w:t>تیروئیدی، جذب و متابولیسم ید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C3D75" w:rsidP="009C3D7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اثرات </w:t>
            </w:r>
            <w:r>
              <w:rPr>
                <w:rFonts w:hint="cs"/>
                <w:rtl/>
                <w:lang w:bidi="fa-IR"/>
              </w:rPr>
              <w:t>هورمون‌های تیروئیدی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 دستگاه های مختلف بدن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3D75" w:rsidRDefault="009C3D75" w:rsidP="009C3D7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هورمون‌های </w:t>
            </w:r>
            <w:r>
              <w:rPr>
                <w:rFonts w:hint="cs"/>
                <w:rtl/>
                <w:lang w:bidi="fa-IR"/>
              </w:rPr>
              <w:t>پارا</w:t>
            </w:r>
            <w:r>
              <w:rPr>
                <w:rFonts w:hint="cs"/>
                <w:rtl/>
                <w:lang w:bidi="fa-IR"/>
              </w:rPr>
              <w:t>تیروئیدی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هورمون‌های </w:t>
            </w:r>
            <w:r>
              <w:rPr>
                <w:rFonts w:hint="cs"/>
                <w:rtl/>
                <w:lang w:bidi="fa-IR"/>
              </w:rPr>
              <w:t>دستگاه گوارش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C3D75" w:rsidRPr="009C3D75" w:rsidRDefault="009C3D75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C3D75">
              <w:rPr>
                <w:rFonts w:hint="cs"/>
                <w:rtl/>
                <w:lang w:bidi="fa-IR"/>
              </w:rPr>
              <w:t>هورمون</w:t>
            </w:r>
            <w:r>
              <w:rPr>
                <w:rFonts w:hint="cs"/>
                <w:rtl/>
                <w:lang w:bidi="fa-IR"/>
              </w:rPr>
              <w:t xml:space="preserve"> رشد و اثرات متابولیک آن در رشد قبل و بعد از بلوغ، اختلالات هورمون رشد</w:t>
            </w:r>
          </w:p>
          <w:p w:rsidR="00C47146" w:rsidRPr="007B39D6" w:rsidRDefault="00C47146" w:rsidP="009C3D7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9C3D75" w:rsidRDefault="009C3D75" w:rsidP="009C3D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هورمون‌های لوزالمعده، انسولین، گلوکاگون،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7EF3" w:rsidTr="004D4950">
        <w:tc>
          <w:tcPr>
            <w:tcW w:w="344" w:type="pct"/>
            <w:vAlign w:val="center"/>
          </w:tcPr>
          <w:p w:rsidR="002C7EF3" w:rsidRDefault="002C7EF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C7EF3" w:rsidRPr="00E85668" w:rsidRDefault="002C7EF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میان ترم، </w:t>
            </w:r>
            <w:r>
              <w:rPr>
                <w:rFonts w:hint="cs"/>
                <w:rtl/>
                <w:lang w:bidi="fa-IR"/>
              </w:rPr>
              <w:t>هورمون‌های لوزالمعده، انسولین، گلوکاگون</w:t>
            </w:r>
          </w:p>
        </w:tc>
        <w:tc>
          <w:tcPr>
            <w:tcW w:w="792" w:type="pct"/>
            <w:vAlign w:val="center"/>
          </w:tcPr>
          <w:p w:rsidR="002C7EF3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C7EF3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2C7EF3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40DBC" w:rsidP="00640DB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C3D7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C3D75">
              <w:rPr>
                <w:rFonts w:ascii="TimesNewRoman,Bold" w:hAnsi="TimesNewRoman,Bold" w:hint="cs"/>
                <w:rtl/>
                <w:lang w:bidi="fa-IR"/>
              </w:rPr>
              <w:t>هورمون های دستگاه تولیدمثل نر و ماده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9C3D75" w:rsidRDefault="00A332B2" w:rsidP="009C3D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 های دستگاه تولیدمثل نر و ماده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40DBC" w:rsidRPr="00E85668" w:rsidRDefault="00640DBC" w:rsidP="00640D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9C3D75" w:rsidRDefault="00A332B2" w:rsidP="009C3D75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حفظ هموستازی و همکاری هورمون ها در مقابله با تنش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C3D7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C3D75">
              <w:rPr>
                <w:rFonts w:hint="cs"/>
                <w:rtl/>
                <w:lang w:bidi="fa-IR"/>
              </w:rPr>
              <w:t>سایر هورمون ها</w:t>
            </w:r>
            <w:r>
              <w:rPr>
                <w:rFonts w:hint="cs"/>
                <w:rtl/>
                <w:lang w:bidi="fa-IR"/>
              </w:rPr>
              <w:t>ی اندوکرین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2C7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  <w:bookmarkStart w:id="0" w:name="_GoBack"/>
            <w:bookmarkEnd w:id="0"/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C3D7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C3D75">
              <w:rPr>
                <w:rFonts w:hint="cs"/>
                <w:rtl/>
                <w:lang w:bidi="fa-IR"/>
              </w:rPr>
              <w:t>سایر هورمون ها</w:t>
            </w:r>
            <w:r>
              <w:rPr>
                <w:rFonts w:hint="cs"/>
                <w:rtl/>
                <w:lang w:bidi="fa-IR"/>
              </w:rPr>
              <w:t>ی اندوکرین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E2" w:rsidRDefault="000C06E2" w:rsidP="00061A9B">
      <w:pPr>
        <w:spacing w:after="0"/>
      </w:pPr>
      <w:r>
        <w:separator/>
      </w:r>
    </w:p>
  </w:endnote>
  <w:endnote w:type="continuationSeparator" w:id="0">
    <w:p w:rsidR="000C06E2" w:rsidRDefault="000C06E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EF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E2" w:rsidRDefault="000C06E2" w:rsidP="00061A9B">
      <w:pPr>
        <w:spacing w:after="0"/>
      </w:pPr>
      <w:r>
        <w:separator/>
      </w:r>
    </w:p>
  </w:footnote>
  <w:footnote w:type="continuationSeparator" w:id="0">
    <w:p w:rsidR="000C06E2" w:rsidRDefault="000C06E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06E2"/>
    <w:rsid w:val="00131D10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5A2C"/>
    <w:rsid w:val="002A636E"/>
    <w:rsid w:val="002B0A6E"/>
    <w:rsid w:val="002B35CC"/>
    <w:rsid w:val="002C4CEB"/>
    <w:rsid w:val="002C7EF3"/>
    <w:rsid w:val="002F49C5"/>
    <w:rsid w:val="00310008"/>
    <w:rsid w:val="003354EE"/>
    <w:rsid w:val="00336FDF"/>
    <w:rsid w:val="00362863"/>
    <w:rsid w:val="00363035"/>
    <w:rsid w:val="003B7E12"/>
    <w:rsid w:val="00407734"/>
    <w:rsid w:val="00466747"/>
    <w:rsid w:val="004A4A5B"/>
    <w:rsid w:val="004A741C"/>
    <w:rsid w:val="004B3AE7"/>
    <w:rsid w:val="004C55E5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B6C71"/>
    <w:rsid w:val="005D0BB3"/>
    <w:rsid w:val="005D7AAE"/>
    <w:rsid w:val="00640DBC"/>
    <w:rsid w:val="006821D4"/>
    <w:rsid w:val="00683FE2"/>
    <w:rsid w:val="006F33D4"/>
    <w:rsid w:val="007317DD"/>
    <w:rsid w:val="00766300"/>
    <w:rsid w:val="007828E4"/>
    <w:rsid w:val="00787DA0"/>
    <w:rsid w:val="00793303"/>
    <w:rsid w:val="007B39D6"/>
    <w:rsid w:val="007B7173"/>
    <w:rsid w:val="007C4B7C"/>
    <w:rsid w:val="008054D2"/>
    <w:rsid w:val="008120F9"/>
    <w:rsid w:val="00844BCF"/>
    <w:rsid w:val="00853C2F"/>
    <w:rsid w:val="00863C0C"/>
    <w:rsid w:val="0087319C"/>
    <w:rsid w:val="00897957"/>
    <w:rsid w:val="008C3AB5"/>
    <w:rsid w:val="008D2489"/>
    <w:rsid w:val="008E0391"/>
    <w:rsid w:val="00914703"/>
    <w:rsid w:val="0098549E"/>
    <w:rsid w:val="0099014B"/>
    <w:rsid w:val="009C0041"/>
    <w:rsid w:val="009C2719"/>
    <w:rsid w:val="009C3D75"/>
    <w:rsid w:val="009E61B5"/>
    <w:rsid w:val="009F0C76"/>
    <w:rsid w:val="009F1DA8"/>
    <w:rsid w:val="00A332B2"/>
    <w:rsid w:val="00A51E3F"/>
    <w:rsid w:val="00AB3C79"/>
    <w:rsid w:val="00AC5599"/>
    <w:rsid w:val="00AF4840"/>
    <w:rsid w:val="00AF58BA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D5D"/>
    <w:rsid w:val="00CB0411"/>
    <w:rsid w:val="00CB71E5"/>
    <w:rsid w:val="00CC6FDA"/>
    <w:rsid w:val="00CE1F98"/>
    <w:rsid w:val="00D2144D"/>
    <w:rsid w:val="00D45B4E"/>
    <w:rsid w:val="00D50B2B"/>
    <w:rsid w:val="00D5709B"/>
    <w:rsid w:val="00DB0346"/>
    <w:rsid w:val="00DC5A48"/>
    <w:rsid w:val="00E504B7"/>
    <w:rsid w:val="00E85668"/>
    <w:rsid w:val="00EB6817"/>
    <w:rsid w:val="00EB76A2"/>
    <w:rsid w:val="00EC0CDB"/>
    <w:rsid w:val="00EE56A0"/>
    <w:rsid w:val="00EF4E50"/>
    <w:rsid w:val="00EF67CA"/>
    <w:rsid w:val="00F06A90"/>
    <w:rsid w:val="00F551BE"/>
    <w:rsid w:val="00F6060B"/>
    <w:rsid w:val="00F6504B"/>
    <w:rsid w:val="00F838C1"/>
    <w:rsid w:val="00F858F8"/>
    <w:rsid w:val="00FC3ABE"/>
    <w:rsid w:val="00FD65A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vaziry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2798-7C81-4B98-85D1-5AFC8174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7</cp:revision>
  <dcterms:created xsi:type="dcterms:W3CDTF">2019-05-04T12:48:00Z</dcterms:created>
  <dcterms:modified xsi:type="dcterms:W3CDTF">2019-05-04T13:19:00Z</dcterms:modified>
</cp:coreProperties>
</file>