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442C8A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442C8A">
              <w:rPr>
                <w:rFonts w:hint="cs"/>
                <w:rtl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442C8A" w:rsidP="00CD4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14-12</w:t>
            </w:r>
          </w:p>
          <w:p w:rsidR="00CD4576" w:rsidRDefault="00442C8A" w:rsidP="00442C8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20-18</w:t>
            </w:r>
          </w:p>
          <w:p w:rsidR="00442C8A" w:rsidRDefault="00442C8A" w:rsidP="00442C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20-18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A57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مفاهیم مقدماتی فضای سه بعدی و تجسم نمودارها در آن </w:t>
            </w:r>
          </w:p>
          <w:p w:rsidR="00C16AA2" w:rsidRPr="00B76DA7" w:rsidRDefault="00C16AA2" w:rsidP="00442C8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42C8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( جلد </w:t>
            </w:r>
            <w:r w:rsidR="00442C8A">
              <w:rPr>
                <w:rFonts w:hint="cs"/>
                <w:color w:val="000080"/>
                <w:sz w:val="27"/>
                <w:szCs w:val="27"/>
                <w:rtl/>
              </w:rPr>
              <w:t>اول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)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توماس</w:t>
            </w:r>
          </w:p>
          <w:p w:rsidR="003354EE" w:rsidRDefault="003354EE" w:rsidP="007170A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F52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EF520C">
              <w:rPr>
                <w:rFonts w:hint="cs"/>
                <w:rtl/>
                <w:lang w:bidi="fa-IR"/>
              </w:rPr>
              <w:t>دانشجویان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اعداد حقیقی و نظریه مجموعه ها،</w:t>
            </w:r>
            <w:r>
              <w:rPr>
                <w:rFonts w:hint="cs"/>
                <w:rtl/>
                <w:lang w:bidi="fa-IR"/>
              </w:rPr>
              <w:t xml:space="preserve"> انواع</w:t>
            </w:r>
            <w:r>
              <w:rPr>
                <w:rFonts w:hint="cs"/>
                <w:rtl/>
                <w:lang w:bidi="fa-IR"/>
              </w:rPr>
              <w:t xml:space="preserve"> توابع و اعمال روی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 و پیوستگی</w:t>
            </w:r>
            <w:r>
              <w:rPr>
                <w:rFonts w:hint="cs"/>
                <w:rtl/>
                <w:lang w:bidi="fa-IR"/>
              </w:rPr>
              <w:t xml:space="preserve"> و قضایای مربوطه و رفع ابهام ها در حالتهای مختلف مبهم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مشتق و کاربرد مشتق، انتگرال و </w:t>
            </w:r>
            <w:r>
              <w:rPr>
                <w:rFonts w:hint="cs"/>
                <w:rtl/>
                <w:lang w:bidi="fa-IR"/>
              </w:rPr>
              <w:t>روشهای انتگرالگیری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توابع و توابع مثلثاتی </w:t>
            </w:r>
            <w:r>
              <w:rPr>
                <w:rFonts w:hint="cs"/>
                <w:rtl/>
                <w:lang w:bidi="fa-IR"/>
              </w:rPr>
              <w:t>و مشتق و رسم نمودارهای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لگاریتمی و نمایی، حد و پیوستگی و مشتق و انتگرال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 به طور کامل فرا گرفته باشد.</w:t>
            </w:r>
          </w:p>
          <w:p w:rsidR="00A51E3F" w:rsidRPr="008E66CD" w:rsidRDefault="00A51E3F" w:rsidP="007170A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EF520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 xml:space="preserve">ریاضیات </w:t>
            </w:r>
            <w:r w:rsidR="00EF520C">
              <w:rPr>
                <w:rFonts w:hint="cs"/>
                <w:rtl/>
                <w:lang w:bidi="fa-IR"/>
              </w:rPr>
              <w:t>مهندسی و  دروس تخصصی در رشته مربوطه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442C8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442C8A">
              <w:rPr>
                <w:rFonts w:hint="cs"/>
                <w:rtl/>
                <w:lang w:bidi="fa-IR"/>
              </w:rPr>
              <w:t>29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42C8A">
              <w:rPr>
                <w:rFonts w:hint="cs"/>
                <w:rtl/>
                <w:lang w:bidi="fa-IR"/>
              </w:rPr>
              <w:t>فروردین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61A9D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20C" w:rsidP="00CB018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F520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42C8A" w:rsidP="00442C8A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شنبه 18-16 و سه شنبه 18-16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CB018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توابع، حد و پیوستگی و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42C8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معین،</w:t>
                  </w:r>
                  <w:r w:rsidR="00442C8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روشهای انتگرالگیری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96"/>
        <w:gridCol w:w="4632"/>
        <w:gridCol w:w="1602"/>
        <w:gridCol w:w="2713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42C8A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CB0185" w:rsidP="00CB0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انواع</w:t>
            </w:r>
            <w:r w:rsidR="002D187F" w:rsidRPr="008A7496">
              <w:rPr>
                <w:color w:val="000080"/>
                <w:sz w:val="27"/>
                <w:szCs w:val="27"/>
              </w:rPr>
              <w:t xml:space="preserve"> 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تابع، </w:t>
            </w: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اعمال روی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42C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حد،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حدهای چپ و راست، حدهای بینهایت و حد در بینهایت، انواع رفع ابهامها، </w:t>
            </w:r>
            <w:r>
              <w:rPr>
                <w:color w:val="000080"/>
                <w:sz w:val="27"/>
                <w:szCs w:val="27"/>
                <w:rtl/>
              </w:rPr>
              <w:t>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="00A53BE5" w:rsidRPr="00A53BE5">
              <w:rPr>
                <w:rFonts w:hint="cs"/>
                <w:color w:val="000080"/>
                <w:sz w:val="27"/>
                <w:szCs w:val="27"/>
                <w:rtl/>
              </w:rPr>
              <w:t>، انواع مجانب های تابع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 w:rsidR="00CB0185">
              <w:rPr>
                <w:color w:val="000080"/>
                <w:sz w:val="27"/>
                <w:szCs w:val="27"/>
                <w:rtl/>
              </w:rPr>
              <w:t>تعریف پیوستگی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 و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انواع آن، </w:t>
            </w:r>
            <w:r>
              <w:rPr>
                <w:color w:val="000080"/>
                <w:sz w:val="27"/>
                <w:szCs w:val="27"/>
                <w:rtl/>
              </w:rPr>
              <w:t>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42C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5و6و7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53BE5" w:rsidRDefault="00A12124" w:rsidP="00A53BE5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A53BE5">
              <w:rPr>
                <w:color w:val="000080"/>
                <w:sz w:val="27"/>
                <w:szCs w:val="27"/>
                <w:rtl/>
              </w:rPr>
              <w:t>تعریف مشتق و دستورهای مشتقگی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ری، مشتق توابع معکوس، مثلثاتی و معکوس آنها، مشتق تابع مرکب، مشتق مرتبه دوم، تقعر و تحدب، </w:t>
            </w:r>
            <w:r w:rsidRPr="00A53BE5">
              <w:rPr>
                <w:color w:val="000080"/>
                <w:sz w:val="27"/>
                <w:szCs w:val="27"/>
              </w:rPr>
              <w:t> 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Pr="00A53BE5" w:rsidRDefault="005228C2" w:rsidP="00A53BE5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رسم نمودار تابع به کمک مطالب گفته شده 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lastRenderedPageBreak/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10و11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A53BE5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کسرها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و ... 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434C7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A53BE5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53BE5">
              <w:rPr>
                <w:rFonts w:ascii="TimesNewRoman,Bold" w:hAnsi="TimesNewRoman,Bold" w:hint="cs"/>
                <w:rtl/>
              </w:rPr>
              <w:t>انتگرال توابع هذلولوی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14و15و16</w:t>
            </w:r>
          </w:p>
        </w:tc>
        <w:tc>
          <w:tcPr>
            <w:tcW w:w="2182" w:type="pct"/>
            <w:vAlign w:val="center"/>
          </w:tcPr>
          <w:p w:rsidR="005228C2" w:rsidRDefault="00442C8A" w:rsidP="00442C8A">
            <w:pPr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روشهای</w:t>
            </w:r>
            <w:r w:rsidR="005228C2" w:rsidRPr="007F1DB9">
              <w:rPr>
                <w:b/>
                <w:bCs/>
                <w:rtl/>
              </w:rPr>
              <w:t xml:space="preserve"> انتگرال</w:t>
            </w:r>
            <w:r>
              <w:rPr>
                <w:rFonts w:hint="cs"/>
                <w:b/>
                <w:bCs/>
                <w:rtl/>
              </w:rPr>
              <w:t>گیری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b/>
                <w:bCs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محاسبه مساحت، حجم و طول قوس در مختصات دکارتی و قطبی</w:t>
            </w:r>
            <w:r w:rsidR="00A53BE5">
              <w:rPr>
                <w:rFonts w:ascii="TimesNewRoman,Bold" w:hAnsi="TimesNewRoman,Bold" w:hint="cs"/>
                <w:rtl/>
              </w:rPr>
              <w:t>، گشتاور و مرکز جرم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9D" w:rsidRDefault="00061A9D" w:rsidP="00061A9B">
      <w:pPr>
        <w:spacing w:after="0"/>
      </w:pPr>
      <w:r>
        <w:separator/>
      </w:r>
    </w:p>
  </w:endnote>
  <w:endnote w:type="continuationSeparator" w:id="0">
    <w:p w:rsidR="00061A9D" w:rsidRDefault="00061A9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8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9D" w:rsidRDefault="00061A9D" w:rsidP="00061A9B">
      <w:pPr>
        <w:spacing w:after="0"/>
      </w:pPr>
      <w:r>
        <w:separator/>
      </w:r>
    </w:p>
  </w:footnote>
  <w:footnote w:type="continuationSeparator" w:id="0">
    <w:p w:rsidR="00061A9D" w:rsidRDefault="00061A9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61A9D"/>
    <w:rsid w:val="00076463"/>
    <w:rsid w:val="0009615B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42C8A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F33D4"/>
    <w:rsid w:val="007170A5"/>
    <w:rsid w:val="007317DD"/>
    <w:rsid w:val="00766300"/>
    <w:rsid w:val="00787DA0"/>
    <w:rsid w:val="00793303"/>
    <w:rsid w:val="007A371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A7496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C7A63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A5734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520C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3257-DED5-428B-A43A-64B04365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76</cp:revision>
  <dcterms:created xsi:type="dcterms:W3CDTF">2018-06-27T18:09:00Z</dcterms:created>
  <dcterms:modified xsi:type="dcterms:W3CDTF">2019-04-06T16:29:00Z</dcterms:modified>
</cp:coreProperties>
</file>