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4FD91680" w:rsidR="0030450C" w:rsidRPr="00721C44" w:rsidRDefault="005850A1" w:rsidP="00C2733F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111D5908" w:rsidR="0030450C" w:rsidRPr="00721C44" w:rsidRDefault="0030450C" w:rsidP="0054464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C30288">
              <w:rPr>
                <w:rFonts w:hint="cs"/>
                <w:b/>
                <w:sz w:val="28"/>
                <w:rtl/>
                <w:lang w:bidi="fa-IR"/>
              </w:rPr>
              <w:t>1</w:t>
            </w:r>
            <w:r w:rsidR="00544649">
              <w:rPr>
                <w:rFonts w:hint="cs"/>
                <w:b/>
                <w:sz w:val="28"/>
                <w:rtl/>
                <w:lang w:bidi="fa-IR"/>
              </w:rPr>
              <w:t>23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06ADDA16" w:rsidR="0030450C" w:rsidRPr="00721C44" w:rsidRDefault="0030450C" w:rsidP="00C3028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544649" w:rsidRPr="00544649">
              <w:rPr>
                <w:rFonts w:cs="Times New Roman"/>
                <w:sz w:val="22"/>
                <w:szCs w:val="22"/>
                <w:rtl/>
                <w:lang w:bidi="fa-IR"/>
              </w:rPr>
              <w:t>متون نثر از دوره جاهل</w:t>
            </w:r>
            <w:r w:rsidR="00544649" w:rsidRPr="00544649">
              <w:rPr>
                <w:rFonts w:cs="Times New Roman" w:hint="cs"/>
                <w:sz w:val="22"/>
                <w:szCs w:val="22"/>
                <w:rtl/>
                <w:lang w:bidi="fa-IR"/>
              </w:rPr>
              <w:t>ی</w:t>
            </w:r>
            <w:r w:rsidR="00544649" w:rsidRPr="00544649">
              <w:rPr>
                <w:rFonts w:cs="Times New Roman"/>
                <w:sz w:val="22"/>
                <w:szCs w:val="22"/>
                <w:rtl/>
                <w:lang w:bidi="fa-IR"/>
              </w:rPr>
              <w:t xml:space="preserve"> تا پا</w:t>
            </w:r>
            <w:r w:rsidR="00544649" w:rsidRPr="00544649">
              <w:rPr>
                <w:rFonts w:cs="Times New Roman" w:hint="cs"/>
                <w:sz w:val="22"/>
                <w:szCs w:val="22"/>
                <w:rtl/>
                <w:lang w:bidi="fa-IR"/>
              </w:rPr>
              <w:t>ی</w:t>
            </w:r>
            <w:r w:rsidR="00544649" w:rsidRPr="00544649">
              <w:rPr>
                <w:rFonts w:cs="Times New Roman" w:hint="eastAsia"/>
                <w:sz w:val="22"/>
                <w:szCs w:val="22"/>
                <w:rtl/>
                <w:lang w:bidi="fa-IR"/>
              </w:rPr>
              <w:t>ان</w:t>
            </w:r>
            <w:r w:rsidR="00544649" w:rsidRPr="00544649">
              <w:rPr>
                <w:rFonts w:cs="Times New Roman"/>
                <w:sz w:val="22"/>
                <w:szCs w:val="22"/>
                <w:rtl/>
                <w:lang w:bidi="fa-IR"/>
              </w:rPr>
              <w:t xml:space="preserve"> دوره امو</w:t>
            </w:r>
            <w:r w:rsidR="00544649" w:rsidRPr="00544649">
              <w:rPr>
                <w:rFonts w:cs="Times New Roman"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2DED49FF" w:rsidR="005850A1" w:rsidRPr="00721C44" w:rsidRDefault="005850A1" w:rsidP="005446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C2733F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43B770C5" w:rsidR="008C2B4C" w:rsidRPr="00721C44" w:rsidRDefault="008C2B4C" w:rsidP="00C2733F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C2733F">
              <w:rPr>
                <w:rFonts w:hint="cs"/>
                <w:b/>
                <w:sz w:val="28"/>
                <w:rtl/>
              </w:rPr>
              <w:t>11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018B55CA" w:rsidR="00CD7105" w:rsidRPr="00984984" w:rsidRDefault="00DA1D27" w:rsidP="00544649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>: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544649">
              <w:rPr>
                <w:rFonts w:hint="cs"/>
                <w:bCs/>
                <w:szCs w:val="24"/>
                <w:rtl/>
                <w:lang w:bidi="fa-IR"/>
              </w:rPr>
              <w:t xml:space="preserve">دو 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 xml:space="preserve">شنبه </w:t>
            </w:r>
            <w:r w:rsidR="00544649">
              <w:rPr>
                <w:rFonts w:hint="cs"/>
                <w:bCs/>
                <w:szCs w:val="24"/>
                <w:rtl/>
                <w:lang w:bidi="fa-IR"/>
              </w:rPr>
              <w:t>16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-</w:t>
            </w:r>
            <w:r w:rsidR="00544649">
              <w:rPr>
                <w:rFonts w:hint="cs"/>
                <w:bCs/>
                <w:szCs w:val="24"/>
                <w:rtl/>
                <w:lang w:bidi="fa-IR"/>
              </w:rPr>
              <w:t>18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582E30B3" w:rsidR="00DC3BBD" w:rsidRDefault="002521DB" w:rsidP="005446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C2733F">
              <w:rPr>
                <w:rFonts w:hint="cs"/>
                <w:sz w:val="28"/>
                <w:rtl/>
              </w:rPr>
              <w:t xml:space="preserve">نثر </w:t>
            </w:r>
            <w:r w:rsidR="00544649">
              <w:rPr>
                <w:rFonts w:hint="cs"/>
                <w:sz w:val="28"/>
                <w:rtl/>
              </w:rPr>
              <w:t>دوره جاهلی</w:t>
            </w:r>
          </w:p>
          <w:p w14:paraId="428C9240" w14:textId="03B34CBA" w:rsidR="00943726" w:rsidRDefault="00943726" w:rsidP="005446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544649">
              <w:rPr>
                <w:rFonts w:hint="cs"/>
                <w:sz w:val="28"/>
                <w:rtl/>
              </w:rPr>
              <w:t>نثر دوره اسلامی</w:t>
            </w:r>
          </w:p>
          <w:p w14:paraId="0C0ABC1A" w14:textId="79CB6DAA" w:rsidR="00943726" w:rsidRDefault="00943726" w:rsidP="005446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544649">
              <w:rPr>
                <w:rFonts w:hint="cs"/>
                <w:sz w:val="28"/>
                <w:rtl/>
              </w:rPr>
              <w:t>آشنایی با نثر دوره اموی</w:t>
            </w:r>
          </w:p>
          <w:p w14:paraId="5D86962F" w14:textId="0C3B1A75" w:rsidR="00943726" w:rsidRPr="00DC37CB" w:rsidRDefault="00943726" w:rsidP="00544649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در خواندن صحیح و فهم </w:t>
            </w:r>
            <w:r w:rsidR="00C2733F">
              <w:rPr>
                <w:rFonts w:hint="cs"/>
                <w:sz w:val="28"/>
                <w:rtl/>
              </w:rPr>
              <w:t xml:space="preserve">متون نثر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B271" w14:textId="1AFC8893" w:rsidR="00C30288" w:rsidRPr="00C30288" w:rsidRDefault="00C30288" w:rsidP="00544649">
            <w:pPr>
              <w:shd w:val="clear" w:color="auto" w:fill="FFFFFF"/>
              <w:spacing w:after="100" w:afterAutospacing="1"/>
              <w:jc w:val="left"/>
              <w:rPr>
                <w:rFonts w:ascii="Arial" w:hAnsi="Arial" w:cs="Arial"/>
                <w:vanish/>
                <w:sz w:val="16"/>
                <w:szCs w:val="16"/>
              </w:rPr>
            </w:pPr>
            <w:r w:rsidRPr="00C30288">
              <w:rPr>
                <w:rFonts w:cs="Times New Roman"/>
                <w:szCs w:val="24"/>
                <w:rtl/>
              </w:rPr>
              <w:t xml:space="preserve">هدف از این درس خواندن صحیح متون </w:t>
            </w:r>
            <w:r w:rsidR="00544649">
              <w:rPr>
                <w:rFonts w:cs="Times New Roman" w:hint="cs"/>
                <w:szCs w:val="24"/>
                <w:rtl/>
              </w:rPr>
              <w:t>نثر عربی از دوره جاهلی تا پایان دوره اموی</w:t>
            </w:r>
            <w:r w:rsidRPr="00C30288">
              <w:rPr>
                <w:rFonts w:cs="Times New Roman"/>
                <w:szCs w:val="24"/>
                <w:rtl/>
              </w:rPr>
              <w:t xml:space="preserve">، شرح مفردات و ترجمه ساده و درست متون است. برای این درس </w:t>
            </w:r>
            <w:r w:rsidR="00C2733F">
              <w:rPr>
                <w:rFonts w:cs="Times New Roman" w:hint="cs"/>
                <w:szCs w:val="24"/>
                <w:rtl/>
              </w:rPr>
              <w:t>مشهور ترین متون نثر</w:t>
            </w:r>
            <w:r w:rsidRPr="00C30288">
              <w:rPr>
                <w:rFonts w:cs="Times New Roman"/>
                <w:szCs w:val="24"/>
                <w:rtl/>
              </w:rPr>
              <w:t xml:space="preserve"> عربی</w:t>
            </w:r>
            <w:r w:rsidR="00C2733F">
              <w:rPr>
                <w:rFonts w:cs="Times New Roman" w:hint="cs"/>
                <w:szCs w:val="24"/>
                <w:rtl/>
              </w:rPr>
              <w:t xml:space="preserve"> </w:t>
            </w:r>
            <w:r w:rsidRPr="00C30288">
              <w:rPr>
                <w:rFonts w:cs="Times New Roman"/>
                <w:szCs w:val="24"/>
                <w:rtl/>
              </w:rPr>
              <w:t>در نظر گرفته شده است. در هر جلسه به اقتضای وقت پس از قرائت چند متن شرح و توضیح متن ارائه می‌گردد. دانشجو موظف است هر جلسه تکلیف خواسته شده را انجام دهد و متن مورد تظر را ترجمه و تحلیل کند.</w:t>
            </w:r>
            <w:r w:rsidRPr="00C30288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7CB5D81E" w14:textId="41CA882B" w:rsidR="00E33027" w:rsidRPr="00E33027" w:rsidRDefault="00C30288" w:rsidP="00C30288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 xml:space="preserve"> </w:t>
            </w:r>
            <w:r w:rsidR="00E33027"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76D76EB5" w:rsidR="00DF0DC0" w:rsidRPr="00721C44" w:rsidRDefault="00DF0DC0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39C024C3" w:rsidR="00D175F3" w:rsidRPr="00D175F3" w:rsidRDefault="00D175F3" w:rsidP="005446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 xml:space="preserve">مختارات من </w:t>
            </w:r>
            <w:r w:rsidR="00544649">
              <w:rPr>
                <w:rFonts w:hint="cs"/>
                <w:bCs/>
                <w:szCs w:val="24"/>
                <w:rtl/>
                <w:lang w:bidi="fa-IR"/>
              </w:rPr>
              <w:t>روائع الادب العربی فی العصر الجاهلی  محمد فاضلی</w:t>
            </w:r>
          </w:p>
          <w:p w14:paraId="1EAA3696" w14:textId="2810B1D8" w:rsidR="00BD0F5A" w:rsidRPr="00D175F3" w:rsidRDefault="00D175F3" w:rsidP="005446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544649">
              <w:rPr>
                <w:rFonts w:hint="cs"/>
                <w:bCs/>
                <w:szCs w:val="24"/>
                <w:rtl/>
                <w:lang w:bidi="fa-IR"/>
              </w:rPr>
              <w:t>المنتخب من ادب العرب بخش اسلامی و اموی احمد الاسکندری و دیگران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3D824D4" w:rsidR="00200922" w:rsidRPr="008D0302" w:rsidRDefault="00934379" w:rsidP="00544649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2733F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نثر </w:t>
            </w:r>
            <w:r w:rsidR="00544649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جاهلی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2ACA0910" w:rsidR="00200922" w:rsidRPr="008D0302" w:rsidRDefault="00544649" w:rsidP="00C2733F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نثر جاهلی و خواندن نمونه ها و تجزیه و تحلیل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2BC886E9" w:rsidR="00200922" w:rsidRPr="00E33027" w:rsidRDefault="00544649" w:rsidP="00C2733F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نثر جاهلی و خواندن نمونه ها و تجزیه و تحلیل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74EE7360" w:rsidR="00200922" w:rsidRPr="00E33027" w:rsidRDefault="00544649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نثر جاهلی و خواندن نمونه ها و تجزیه و تحلیل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0F4CBFD6" w:rsidR="00200922" w:rsidRPr="00E33027" w:rsidRDefault="00544649" w:rsidP="00544649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اسلامی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4D96959C" w:rsidR="00200922" w:rsidRPr="00E33027" w:rsidRDefault="00544649" w:rsidP="00544649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اسلامی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1A2A21E0" w:rsidR="00200922" w:rsidRPr="00E33027" w:rsidRDefault="00544649" w:rsidP="00544649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اسلامی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21594DC5" w:rsidR="00200922" w:rsidRPr="008D0302" w:rsidRDefault="00544649" w:rsidP="00544649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اسلامی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4FDFAA00" w:rsidR="00200922" w:rsidRPr="00C30288" w:rsidRDefault="00544649" w:rsidP="00544649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اموی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061502CC" w:rsidR="00200922" w:rsidRPr="00E33027" w:rsidRDefault="00544649" w:rsidP="00544649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اموی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2B7F8145" w:rsidR="00200922" w:rsidRPr="00C2733F" w:rsidRDefault="00544649" w:rsidP="00544649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اموی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6C434CE2" w:rsidR="00200922" w:rsidRPr="0047195E" w:rsidRDefault="00544649" w:rsidP="00544649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اموی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4FD2C473" w:rsidR="00EE0705" w:rsidRPr="00C30288" w:rsidRDefault="00544649" w:rsidP="00544649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نثر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اموی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63C756F4" w:rsidR="00EE0705" w:rsidRPr="0047195E" w:rsidRDefault="00544649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نثر جاهلی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اسلامی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715FAD0C" w:rsidR="00EE0705" w:rsidRPr="0047195E" w:rsidRDefault="00544649" w:rsidP="00C30288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نثر جاهلی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اموی</w:t>
            </w:r>
            <w:bookmarkStart w:id="0" w:name="_GoBack"/>
            <w:bookmarkEnd w:id="0"/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و خواندن نمونه ها و تجزیه و تحلیل</w:t>
            </w:r>
            <w:r w:rsidR="00E11C00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......................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61F00" w14:textId="77777777" w:rsidR="002F60D3" w:rsidRDefault="002F60D3">
      <w:r>
        <w:separator/>
      </w:r>
    </w:p>
  </w:endnote>
  <w:endnote w:type="continuationSeparator" w:id="0">
    <w:p w14:paraId="2054B362" w14:textId="77777777" w:rsidR="002F60D3" w:rsidRDefault="002F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A4315" w14:textId="77777777" w:rsidR="002F60D3" w:rsidRDefault="002F60D3">
      <w:r>
        <w:separator/>
      </w:r>
    </w:p>
  </w:footnote>
  <w:footnote w:type="continuationSeparator" w:id="0">
    <w:p w14:paraId="275C3F1C" w14:textId="77777777" w:rsidR="002F60D3" w:rsidRDefault="002F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0D3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4649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D367B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2733F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1C00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8F36-E202-4203-BA07-6F86B87A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18</cp:revision>
  <cp:lastPrinted>2019-04-21T16:33:00Z</cp:lastPrinted>
  <dcterms:created xsi:type="dcterms:W3CDTF">2020-10-18T19:48:00Z</dcterms:created>
  <dcterms:modified xsi:type="dcterms:W3CDTF">2021-04-18T12:27:00Z</dcterms:modified>
</cp:coreProperties>
</file>