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65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سنجش از دور و سامانه اطلاعات جغرافیایی</w:t>
            </w:r>
          </w:p>
        </w:tc>
        <w:tc>
          <w:tcPr>
            <w:tcW w:w="507" w:type="pct"/>
            <w:vAlign w:val="center"/>
          </w:tcPr>
          <w:p w:rsidR="00C26748" w:rsidRDefault="00DC5428" w:rsidP="007B6C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DC54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54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EB7C26">
              <w:rPr>
                <w:rFonts w:hint="cs"/>
                <w:rtl/>
                <w:lang w:bidi="fa-IR"/>
              </w:rPr>
              <w:t>جلسه عملی</w:t>
            </w:r>
          </w:p>
          <w:p w:rsidR="00EB7C26" w:rsidRDefault="00EB7C2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یک جلسه تئوری بصورت یک هفته در میان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65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DC5428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DC542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DC5428">
              <w:rPr>
                <w:lang w:bidi="fa-IR"/>
              </w:rPr>
              <w:t xml:space="preserve">Arc GIS </w:t>
            </w:r>
            <w:proofErr w:type="spellStart"/>
            <w:r w:rsidR="00DC5428">
              <w:rPr>
                <w:lang w:bidi="fa-IR"/>
              </w:rPr>
              <w:t>ver</w:t>
            </w:r>
            <w:proofErr w:type="spellEnd"/>
            <w:r w:rsidR="00DC5428">
              <w:rPr>
                <w:lang w:bidi="fa-IR"/>
              </w:rPr>
              <w:t xml:space="preserve"> 10.3</w:t>
            </w:r>
            <w:r w:rsidR="00820653">
              <w:rPr>
                <w:rFonts w:hint="cs"/>
                <w:rtl/>
                <w:lang w:bidi="fa-IR"/>
              </w:rPr>
              <w:t xml:space="preserve"> و نرم افزار</w:t>
            </w:r>
            <w:r w:rsidR="00820653">
              <w:rPr>
                <w:lang w:bidi="fa-IR"/>
              </w:rPr>
              <w:t xml:space="preserve">ENVI </w:t>
            </w:r>
            <w:proofErr w:type="spellStart"/>
            <w:r w:rsidR="00820653">
              <w:rPr>
                <w:lang w:bidi="fa-IR"/>
              </w:rPr>
              <w:t>ver</w:t>
            </w:r>
            <w:proofErr w:type="spellEnd"/>
            <w:r w:rsidR="00820653">
              <w:rPr>
                <w:lang w:bidi="fa-IR"/>
              </w:rPr>
              <w:t xml:space="preserve"> 4.8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DC5428">
              <w:rPr>
                <w:rFonts w:hint="cs"/>
                <w:highlight w:val="black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C542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اشنائی با نرم افزار </w:t>
            </w:r>
            <w:r>
              <w:rPr>
                <w:lang w:bidi="fa-IR"/>
              </w:rPr>
              <w:t>Arc GIS</w:t>
            </w:r>
            <w:r>
              <w:rPr>
                <w:rFonts w:hint="cs"/>
                <w:rtl/>
                <w:lang w:bidi="fa-IR"/>
              </w:rPr>
              <w:t xml:space="preserve"> ، تالیف آقای امید تی تی دژ، انتشارات دانشگاه شمال</w:t>
            </w:r>
          </w:p>
          <w:p w:rsidR="003354EE" w:rsidRDefault="00820653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نرم افزار </w:t>
            </w:r>
            <w:r>
              <w:rPr>
                <w:lang w:bidi="fa-IR"/>
              </w:rPr>
              <w:t>ENVI</w:t>
            </w:r>
            <w:r>
              <w:rPr>
                <w:rFonts w:hint="cs"/>
                <w:rtl/>
                <w:lang w:bidi="fa-IR"/>
              </w:rPr>
              <w:t>. سید باقر فاطمی نصر آبادی. انتشارات سازمان نقشه برداری کشور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>یک پروژه جی ای اسی رستر پایه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را انجام دهید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و یک پروژه جی ای اسی وکتور پایه را انجام دهید</w:t>
            </w:r>
          </w:p>
          <w:p w:rsidR="00820653" w:rsidRDefault="00820653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پیش پردازش و طبقه بندی تصاویر ماهواره ی را انجام دهید</w:t>
            </w:r>
          </w:p>
          <w:p w:rsidR="00A51E3F" w:rsidRPr="001F48E0" w:rsidRDefault="00A51E3F" w:rsidP="00EB7C2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B7C2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طرحهای امایش سرزمین</w:t>
            </w:r>
          </w:p>
          <w:p w:rsidR="00A51E3F" w:rsidRDefault="00EB7C26" w:rsidP="00EB7C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واحدهای  همگن زیست محیطی</w:t>
            </w:r>
          </w:p>
          <w:p w:rsidR="00A51E3F" w:rsidRPr="001F48E0" w:rsidRDefault="00EB7C2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لایه های اطلاعاتی پایه برای انجام ارزیابی محیط زیست و ارزیابی اثرات توسعه بر محیط زیست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B7C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B7C26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EB7C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B7C26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B7C2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7776D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B7C26"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EB7C26" w:rsidRDefault="00EB7C26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یک جلسه کلاس حل تمرین برگزار می شود</w:t>
            </w:r>
          </w:p>
          <w:p w:rsidR="009241C5" w:rsidRDefault="002B0A6E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</w:p>
          <w:p w:rsidR="00A51E3F" w:rsidRPr="008C3AB5" w:rsidRDefault="007B6C8E" w:rsidP="007B6C8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یکشنبه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ساعت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14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تا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15.45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و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15.45 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تا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17.30در کارگاه جی ای اس کارشناسی برگزار می شود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  <w:r w:rsidR="009241C5">
              <w:rPr>
                <w:rFonts w:ascii="TimesNewRoman,Bold" w:hAnsi="TimesNewRoman,Bold" w:hint="cs"/>
                <w:rtl/>
                <w:lang w:bidi="fa-IR"/>
              </w:rPr>
              <w:t>در صورت تاخیر در تحویل نمره به تکلیف تعلق نخواهد گرفت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A45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اولیه با محیط نر افزار </w:t>
            </w:r>
            <w:r>
              <w:rPr>
                <w:lang w:bidi="fa-IR"/>
              </w:rPr>
              <w:t xml:space="preserve">ARC </w:t>
            </w:r>
            <w:proofErr w:type="spellStart"/>
            <w:r>
              <w:rPr>
                <w:lang w:bidi="fa-IR"/>
              </w:rPr>
              <w:t>Gis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، وارد کردن نقشه ها، عکسهای هوای و داده های جی ای اس پایه به نرم افزار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A45E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 با فرمت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هی رستری و وکتوری در محیط جی ای اس</w:t>
            </w:r>
          </w:p>
        </w:tc>
        <w:tc>
          <w:tcPr>
            <w:tcW w:w="792" w:type="pct"/>
            <w:vAlign w:val="center"/>
          </w:tcPr>
          <w:p w:rsidR="00C47146" w:rsidRDefault="00C4714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305106">
              <w:rPr>
                <w:rFonts w:hint="cs"/>
                <w:rtl/>
                <w:lang w:bidi="fa-IR"/>
              </w:rPr>
              <w:t>قبل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تصحیح هندسی نقشه ها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تصحیح هندسی عکس های هوای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820653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ساختن نقشه ی شیب، جهت و ارتفاع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820653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مکانیابی بر اساس داده های وکتور پایه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820653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یک پروزه ی مکانیابی رستر پایه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820653" w:rsidP="0030510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 xml:space="preserve">آشنائی با نرم افزار </w:t>
            </w:r>
            <w:r w:rsidRPr="00820653">
              <w:rPr>
                <w:lang w:bidi="fa-IR"/>
              </w:rPr>
              <w:t xml:space="preserve">ENVI </w:t>
            </w:r>
            <w:r w:rsidRPr="00820653">
              <w:rPr>
                <w:rFonts w:hint="cs"/>
                <w:rtl/>
                <w:lang w:bidi="fa-IR"/>
              </w:rPr>
              <w:t xml:space="preserve"> و وارد کردن تصاویر ماهواره ی به نرم افزار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820653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>رابطه ی بین باز تابش و خصوصیات پدیده ها در تصاویر ماهواره 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820653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>تصحیح هندسی تصاویر ماهوره 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F12836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تصاویر ترکیبی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F12836" w:rsidP="0030510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bookmarkStart w:id="0" w:name="_GoBack"/>
            <w:r w:rsidRPr="00785FF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تولید تصاویر بر اساس شاخص ها </w:t>
            </w:r>
            <w:r w:rsidRPr="00785FF4">
              <w:rPr>
                <w:shd w:val="clear" w:color="auto" w:fill="F2F2F2" w:themeFill="background1" w:themeFillShade="F2"/>
                <w:lang w:bidi="fa-IR"/>
              </w:rPr>
              <w:t>(NDVI)</w:t>
            </w:r>
            <w:bookmarkEnd w:id="0"/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F12836" w:rsidP="007B6C8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785FF4">
              <w:rPr>
                <w:rFonts w:hint="cs"/>
                <w:rtl/>
                <w:lang w:bidi="fa-IR"/>
              </w:rPr>
              <w:t>برش منطقه ی مورد مطالعه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785FF4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بندی تصاویر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785FF4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785FF4">
              <w:rPr>
                <w:rFonts w:hint="cs"/>
                <w:rtl/>
                <w:lang w:bidi="fa-IR"/>
              </w:rPr>
              <w:t>به دست اوردن ظریب های دقت طبقه بندی بر اساس واقعیت زمینی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6D" w:rsidRDefault="0057776D" w:rsidP="00061A9B">
      <w:pPr>
        <w:spacing w:after="0"/>
      </w:pPr>
      <w:r>
        <w:separator/>
      </w:r>
    </w:p>
  </w:endnote>
  <w:endnote w:type="continuationSeparator" w:id="0">
    <w:p w:rsidR="0057776D" w:rsidRDefault="0057776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FF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6D" w:rsidRDefault="0057776D" w:rsidP="00061A9B">
      <w:pPr>
        <w:spacing w:after="0"/>
      </w:pPr>
      <w:r>
        <w:separator/>
      </w:r>
    </w:p>
  </w:footnote>
  <w:footnote w:type="continuationSeparator" w:id="0">
    <w:p w:rsidR="0057776D" w:rsidRDefault="0057776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05106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7776D"/>
    <w:rsid w:val="00584D52"/>
    <w:rsid w:val="00591019"/>
    <w:rsid w:val="005A7B23"/>
    <w:rsid w:val="005D0BB3"/>
    <w:rsid w:val="005D6536"/>
    <w:rsid w:val="005D7AAE"/>
    <w:rsid w:val="006F33D4"/>
    <w:rsid w:val="00711625"/>
    <w:rsid w:val="007317DD"/>
    <w:rsid w:val="00745023"/>
    <w:rsid w:val="00766300"/>
    <w:rsid w:val="00785FF4"/>
    <w:rsid w:val="00787DA0"/>
    <w:rsid w:val="00793303"/>
    <w:rsid w:val="007B39D6"/>
    <w:rsid w:val="007B6C8E"/>
    <w:rsid w:val="007B7173"/>
    <w:rsid w:val="007C4B7C"/>
    <w:rsid w:val="008120F9"/>
    <w:rsid w:val="00820653"/>
    <w:rsid w:val="00853C2F"/>
    <w:rsid w:val="00863C0C"/>
    <w:rsid w:val="0087319C"/>
    <w:rsid w:val="00897957"/>
    <w:rsid w:val="008C3AB5"/>
    <w:rsid w:val="008E0391"/>
    <w:rsid w:val="00914703"/>
    <w:rsid w:val="009241C5"/>
    <w:rsid w:val="0098549E"/>
    <w:rsid w:val="0099014B"/>
    <w:rsid w:val="009A45E5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35905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5428"/>
    <w:rsid w:val="00E504B7"/>
    <w:rsid w:val="00E85668"/>
    <w:rsid w:val="00EB76A2"/>
    <w:rsid w:val="00EB7C26"/>
    <w:rsid w:val="00EE56A0"/>
    <w:rsid w:val="00EF4E50"/>
    <w:rsid w:val="00EF67CA"/>
    <w:rsid w:val="00F06A90"/>
    <w:rsid w:val="00F12836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EFE2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6000-E60F-4126-A3E8-39964DEC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7</cp:revision>
  <dcterms:created xsi:type="dcterms:W3CDTF">2018-12-02T06:39:00Z</dcterms:created>
  <dcterms:modified xsi:type="dcterms:W3CDTF">2018-12-02T11:23:00Z</dcterms:modified>
</cp:coreProperties>
</file>